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61A" w:rsidRPr="00206405" w:rsidRDefault="0087361A" w:rsidP="00DC550B">
      <w:pPr>
        <w:spacing w:after="0" w:line="240" w:lineRule="auto"/>
        <w:rPr>
          <w:rFonts w:ascii="Arial" w:eastAsia="Calibri" w:hAnsi="Arial" w:cs="Arial"/>
          <w:sz w:val="24"/>
          <w:szCs w:val="20"/>
        </w:rPr>
      </w:pPr>
      <w:r w:rsidRPr="00206405">
        <w:rPr>
          <w:rFonts w:ascii="Arial" w:eastAsia="Calibri" w:hAnsi="Arial" w:cs="Arial"/>
          <w:sz w:val="24"/>
          <w:szCs w:val="20"/>
        </w:rPr>
        <w:t>DOI 10.22394/1726-1139-2018-</w:t>
      </w:r>
    </w:p>
    <w:p w:rsidR="0087361A" w:rsidRPr="00206405" w:rsidRDefault="00C579C4" w:rsidP="00DC550B">
      <w:pPr>
        <w:spacing w:after="0" w:line="240" w:lineRule="auto"/>
        <w:rPr>
          <w:rFonts w:ascii="Arial" w:eastAsia="Calibri" w:hAnsi="Arial" w:cs="Arial"/>
          <w:b/>
          <w:sz w:val="28"/>
          <w:szCs w:val="20"/>
        </w:rPr>
      </w:pPr>
      <w:r>
        <w:rPr>
          <w:rFonts w:ascii="Arial" w:eastAsia="Calibri" w:hAnsi="Arial" w:cs="Arial"/>
          <w:b/>
          <w:sz w:val="28"/>
          <w:szCs w:val="20"/>
        </w:rPr>
        <w:t>Стратегии холодного старта новых академических лабораторий</w:t>
      </w:r>
    </w:p>
    <w:p w:rsidR="00CA259D" w:rsidRDefault="00CA259D" w:rsidP="00DC550B">
      <w:pPr>
        <w:spacing w:after="0" w:line="240" w:lineRule="auto"/>
        <w:rPr>
          <w:rFonts w:ascii="Arial" w:eastAsia="Calibri" w:hAnsi="Arial" w:cs="Arial"/>
          <w:sz w:val="24"/>
          <w:szCs w:val="20"/>
        </w:rPr>
      </w:pPr>
    </w:p>
    <w:p w:rsidR="0087361A" w:rsidRPr="00206405" w:rsidRDefault="0087361A" w:rsidP="00DC550B">
      <w:pPr>
        <w:spacing w:after="0" w:line="240" w:lineRule="auto"/>
        <w:rPr>
          <w:rFonts w:ascii="Arial" w:eastAsia="Calibri" w:hAnsi="Arial" w:cs="Arial"/>
          <w:sz w:val="24"/>
          <w:szCs w:val="20"/>
        </w:rPr>
      </w:pPr>
      <w:r w:rsidRPr="00206405">
        <w:rPr>
          <w:rFonts w:ascii="Arial" w:eastAsia="Calibri" w:hAnsi="Arial" w:cs="Arial"/>
          <w:sz w:val="24"/>
          <w:szCs w:val="20"/>
        </w:rPr>
        <w:t>РЕФЕРАТ</w:t>
      </w:r>
    </w:p>
    <w:p w:rsidR="00747A39" w:rsidRDefault="001B1712" w:rsidP="00DC550B">
      <w:pPr>
        <w:spacing w:after="0" w:line="240" w:lineRule="auto"/>
        <w:jc w:val="both"/>
        <w:rPr>
          <w:rFonts w:ascii="Arial" w:eastAsia="Calibri" w:hAnsi="Arial" w:cs="Arial"/>
          <w:sz w:val="24"/>
          <w:szCs w:val="20"/>
        </w:rPr>
      </w:pPr>
      <w:r>
        <w:rPr>
          <w:rFonts w:ascii="Arial" w:eastAsia="Calibri" w:hAnsi="Arial" w:cs="Arial"/>
          <w:sz w:val="24"/>
          <w:szCs w:val="20"/>
        </w:rPr>
        <w:t>Министерством</w:t>
      </w:r>
      <w:r w:rsidRPr="001B1712">
        <w:rPr>
          <w:rFonts w:ascii="Arial" w:eastAsia="Calibri" w:hAnsi="Arial" w:cs="Arial"/>
          <w:sz w:val="24"/>
          <w:szCs w:val="20"/>
        </w:rPr>
        <w:t xml:space="preserve"> науки и высшего образования Российской Федерации (Минобрнауки России) </w:t>
      </w:r>
      <w:r w:rsidR="00441065" w:rsidRPr="00441065">
        <w:rPr>
          <w:rFonts w:ascii="Arial" w:eastAsia="Calibri" w:hAnsi="Arial" w:cs="Arial"/>
          <w:sz w:val="24"/>
          <w:szCs w:val="20"/>
        </w:rPr>
        <w:t xml:space="preserve">в рамках </w:t>
      </w:r>
      <w:r w:rsidR="00441065">
        <w:rPr>
          <w:rFonts w:ascii="Arial" w:eastAsia="Calibri" w:hAnsi="Arial" w:cs="Arial"/>
          <w:sz w:val="24"/>
          <w:szCs w:val="20"/>
        </w:rPr>
        <w:t xml:space="preserve">реализации мероприятий </w:t>
      </w:r>
      <w:r w:rsidR="00441065" w:rsidRPr="00441065">
        <w:rPr>
          <w:rFonts w:ascii="Arial" w:eastAsia="Calibri" w:hAnsi="Arial" w:cs="Arial"/>
          <w:sz w:val="24"/>
          <w:szCs w:val="20"/>
        </w:rPr>
        <w:t>национального проекта "Наука"</w:t>
      </w:r>
      <w:r w:rsidR="00441065">
        <w:rPr>
          <w:rFonts w:ascii="Arial" w:eastAsia="Calibri" w:hAnsi="Arial" w:cs="Arial"/>
          <w:sz w:val="24"/>
          <w:szCs w:val="20"/>
        </w:rPr>
        <w:t xml:space="preserve"> </w:t>
      </w:r>
      <w:r>
        <w:rPr>
          <w:rFonts w:ascii="Arial" w:eastAsia="Calibri" w:hAnsi="Arial" w:cs="Arial"/>
          <w:sz w:val="24"/>
          <w:szCs w:val="20"/>
        </w:rPr>
        <w:t>д</w:t>
      </w:r>
      <w:r w:rsidR="00747A39">
        <w:rPr>
          <w:rFonts w:ascii="Arial" w:eastAsia="Calibri" w:hAnsi="Arial" w:cs="Arial"/>
          <w:sz w:val="24"/>
          <w:szCs w:val="20"/>
        </w:rPr>
        <w:t xml:space="preserve">ля привлечения молодых перспективных кадров к научной деятельности в конце 2018 года был </w:t>
      </w:r>
      <w:r>
        <w:rPr>
          <w:rFonts w:ascii="Arial" w:eastAsia="Calibri" w:hAnsi="Arial" w:cs="Arial"/>
          <w:sz w:val="24"/>
          <w:szCs w:val="20"/>
        </w:rPr>
        <w:t>определен</w:t>
      </w:r>
      <w:r w:rsidR="00747A39">
        <w:rPr>
          <w:rFonts w:ascii="Arial" w:eastAsia="Calibri" w:hAnsi="Arial" w:cs="Arial"/>
          <w:sz w:val="24"/>
          <w:szCs w:val="20"/>
        </w:rPr>
        <w:t xml:space="preserve"> дополнительный бюджет, направленный на создание новых исследовательских лабораторий в академических институтах. Проблемы научно-организационного характера, выявленные на этапе создания и развития новых лабораторий обсуждаются в данной статье. Дезинтеграция </w:t>
      </w:r>
      <w:r w:rsidR="00F15CBA">
        <w:rPr>
          <w:rFonts w:ascii="Arial" w:eastAsia="Calibri" w:hAnsi="Arial" w:cs="Arial"/>
          <w:sz w:val="24"/>
          <w:szCs w:val="20"/>
        </w:rPr>
        <w:t>и высокая специализация институтов</w:t>
      </w:r>
      <w:r w:rsidR="00747A39">
        <w:rPr>
          <w:rFonts w:ascii="Arial" w:eastAsia="Calibri" w:hAnsi="Arial" w:cs="Arial"/>
          <w:sz w:val="24"/>
          <w:szCs w:val="20"/>
        </w:rPr>
        <w:t xml:space="preserve"> </w:t>
      </w:r>
      <w:r w:rsidR="00F15CBA">
        <w:rPr>
          <w:rFonts w:ascii="Arial" w:eastAsia="Calibri" w:hAnsi="Arial" w:cs="Arial"/>
          <w:sz w:val="24"/>
          <w:szCs w:val="20"/>
        </w:rPr>
        <w:t xml:space="preserve">на начальном этапе создания лабораторий сказалась на скорости и качестве принимаемых решений. Подбор молодых специалистов и их трудоустройство в институты в предельно краткие сроки в 2018 году являлось основным требованием для получения дополнительного финансирования. В начале 2019 года для большинства организаций основными проблемами в основном технического характера стало обновление планов НИР на 2019 год с учетом </w:t>
      </w:r>
      <w:r w:rsidR="00B56B35">
        <w:rPr>
          <w:rFonts w:ascii="Arial" w:eastAsia="Calibri" w:hAnsi="Arial" w:cs="Arial"/>
          <w:sz w:val="24"/>
          <w:szCs w:val="20"/>
        </w:rPr>
        <w:t>дополнительных</w:t>
      </w:r>
      <w:r w:rsidR="00F15CBA">
        <w:rPr>
          <w:rFonts w:ascii="Arial" w:eastAsia="Calibri" w:hAnsi="Arial" w:cs="Arial"/>
          <w:sz w:val="24"/>
          <w:szCs w:val="20"/>
        </w:rPr>
        <w:t xml:space="preserve"> бюджетных тем, открытых под новые лаборатории. </w:t>
      </w:r>
      <w:r w:rsidR="00605712">
        <w:rPr>
          <w:rFonts w:ascii="Arial" w:eastAsia="Calibri" w:hAnsi="Arial" w:cs="Arial"/>
          <w:sz w:val="24"/>
          <w:szCs w:val="20"/>
        </w:rPr>
        <w:t xml:space="preserve">Были выявлены неточности в согласовании объемов трудозатрат, финансирования прямых и косвенных расходов. Учитывая молодежный состав, основными рисками для новых лабораторий является выполнение показателей по государственному заданию (статьи в журналах) и обеспечение заработной платы научных сотрудников свыше 200% от средней зарплаты в регионе (привлечение дополнительных внебюджетных средств). Также учитывая, что в новые лаборатории взяты сотрудники с небольшим опытом работы, то применить для финансовой мотивации </w:t>
      </w:r>
      <w:r w:rsidR="00E4536C">
        <w:rPr>
          <w:rFonts w:ascii="Arial" w:eastAsia="Calibri" w:hAnsi="Arial" w:cs="Arial"/>
          <w:sz w:val="24"/>
          <w:szCs w:val="20"/>
        </w:rPr>
        <w:t xml:space="preserve">хорошо </w:t>
      </w:r>
      <w:r w:rsidR="00605712">
        <w:rPr>
          <w:rFonts w:ascii="Arial" w:eastAsia="Calibri" w:hAnsi="Arial" w:cs="Arial"/>
          <w:sz w:val="24"/>
          <w:szCs w:val="20"/>
        </w:rPr>
        <w:t xml:space="preserve">апробированный инструмент </w:t>
      </w:r>
      <w:r w:rsidR="00B56B35">
        <w:rPr>
          <w:rFonts w:ascii="Arial" w:eastAsia="Calibri" w:hAnsi="Arial" w:cs="Arial"/>
          <w:sz w:val="24"/>
          <w:szCs w:val="20"/>
        </w:rPr>
        <w:t>Персональный рейтинг научной деятельности (</w:t>
      </w:r>
      <w:r w:rsidR="00605712">
        <w:rPr>
          <w:rFonts w:ascii="Arial" w:eastAsia="Calibri" w:hAnsi="Arial" w:cs="Arial"/>
          <w:sz w:val="24"/>
          <w:szCs w:val="20"/>
        </w:rPr>
        <w:t>ПРНД)</w:t>
      </w:r>
      <w:r w:rsidR="00E4536C">
        <w:rPr>
          <w:rFonts w:ascii="Arial" w:eastAsia="Calibri" w:hAnsi="Arial" w:cs="Arial"/>
          <w:sz w:val="24"/>
          <w:szCs w:val="20"/>
        </w:rPr>
        <w:t xml:space="preserve"> достаточно сложно и нужны другие стратегии для «холодного старта» новых научных лабораторий в академических институтах. </w:t>
      </w:r>
      <w:r w:rsidR="00F2036F">
        <w:rPr>
          <w:rFonts w:ascii="Arial" w:eastAsia="Calibri" w:hAnsi="Arial" w:cs="Arial"/>
          <w:sz w:val="24"/>
          <w:szCs w:val="20"/>
        </w:rPr>
        <w:t>Рассмотренные в статье варианты нау</w:t>
      </w:r>
      <w:r w:rsidR="00B56B35">
        <w:rPr>
          <w:rFonts w:ascii="Arial" w:eastAsia="Calibri" w:hAnsi="Arial" w:cs="Arial"/>
          <w:sz w:val="24"/>
          <w:szCs w:val="20"/>
        </w:rPr>
        <w:t>чно-организационных мероприятий</w:t>
      </w:r>
      <w:r w:rsidR="00F2036F">
        <w:rPr>
          <w:rFonts w:ascii="Arial" w:eastAsia="Calibri" w:hAnsi="Arial" w:cs="Arial"/>
          <w:sz w:val="24"/>
          <w:szCs w:val="20"/>
        </w:rPr>
        <w:t xml:space="preserve"> направлены на снижение рисков становления новых лабораторий и преобразование их в точки</w:t>
      </w:r>
      <w:r w:rsidR="00E4536C">
        <w:rPr>
          <w:rFonts w:ascii="Arial" w:eastAsia="Calibri" w:hAnsi="Arial" w:cs="Arial"/>
          <w:sz w:val="24"/>
          <w:szCs w:val="20"/>
        </w:rPr>
        <w:t xml:space="preserve"> роста и </w:t>
      </w:r>
      <w:r w:rsidR="00F2036F">
        <w:rPr>
          <w:rFonts w:ascii="Arial" w:eastAsia="Calibri" w:hAnsi="Arial" w:cs="Arial"/>
          <w:sz w:val="24"/>
          <w:szCs w:val="20"/>
        </w:rPr>
        <w:t xml:space="preserve">обмена лучших практик среди других </w:t>
      </w:r>
      <w:r w:rsidR="00A53565">
        <w:rPr>
          <w:rFonts w:ascii="Arial" w:eastAsia="Calibri" w:hAnsi="Arial" w:cs="Arial"/>
          <w:sz w:val="24"/>
          <w:szCs w:val="20"/>
        </w:rPr>
        <w:t xml:space="preserve">научно-образовательных </w:t>
      </w:r>
      <w:r w:rsidR="00F2036F">
        <w:rPr>
          <w:rFonts w:ascii="Arial" w:eastAsia="Calibri" w:hAnsi="Arial" w:cs="Arial"/>
          <w:sz w:val="24"/>
          <w:szCs w:val="20"/>
        </w:rPr>
        <w:t>организаций.</w:t>
      </w:r>
    </w:p>
    <w:p w:rsidR="0087361A" w:rsidRPr="00206405" w:rsidRDefault="0087361A" w:rsidP="00DC550B">
      <w:pPr>
        <w:spacing w:after="0" w:line="240" w:lineRule="auto"/>
        <w:rPr>
          <w:rFonts w:ascii="Arial" w:eastAsia="Calibri" w:hAnsi="Arial" w:cs="Arial"/>
          <w:sz w:val="24"/>
          <w:szCs w:val="20"/>
        </w:rPr>
      </w:pPr>
    </w:p>
    <w:p w:rsidR="0087361A" w:rsidRPr="00E96694" w:rsidRDefault="0087361A" w:rsidP="00DC550B">
      <w:pPr>
        <w:spacing w:after="0" w:line="240" w:lineRule="auto"/>
        <w:rPr>
          <w:rFonts w:ascii="Arial" w:eastAsia="Calibri" w:hAnsi="Arial" w:cs="Arial"/>
          <w:sz w:val="24"/>
          <w:szCs w:val="20"/>
        </w:rPr>
      </w:pPr>
      <w:r w:rsidRPr="00206405">
        <w:rPr>
          <w:rFonts w:ascii="Arial" w:eastAsia="Calibri" w:hAnsi="Arial" w:cs="Arial"/>
          <w:sz w:val="24"/>
          <w:szCs w:val="20"/>
        </w:rPr>
        <w:t xml:space="preserve">Ключевые слова: </w:t>
      </w:r>
      <w:r w:rsidR="00DF5D1C">
        <w:rPr>
          <w:rFonts w:ascii="Arial" w:eastAsia="Calibri" w:hAnsi="Arial" w:cs="Arial"/>
          <w:sz w:val="24"/>
          <w:szCs w:val="20"/>
        </w:rPr>
        <w:t>научно-организационная деятельность</w:t>
      </w:r>
      <w:r w:rsidRPr="00206405">
        <w:rPr>
          <w:rFonts w:ascii="Arial" w:eastAsia="Calibri" w:hAnsi="Arial" w:cs="Arial"/>
          <w:sz w:val="24"/>
          <w:szCs w:val="20"/>
        </w:rPr>
        <w:t xml:space="preserve">, </w:t>
      </w:r>
      <w:r w:rsidR="0076141C">
        <w:rPr>
          <w:rFonts w:ascii="Arial" w:eastAsia="Calibri" w:hAnsi="Arial" w:cs="Arial"/>
          <w:sz w:val="24"/>
          <w:szCs w:val="20"/>
        </w:rPr>
        <w:t>стратегии развития, молодые ученые, показатели эффективности, проектная деятельность</w:t>
      </w:r>
    </w:p>
    <w:p w:rsidR="0087361A" w:rsidRPr="00206405" w:rsidRDefault="0087361A" w:rsidP="00DC550B">
      <w:pPr>
        <w:spacing w:after="0" w:line="240" w:lineRule="auto"/>
        <w:rPr>
          <w:rFonts w:ascii="Arial" w:eastAsia="Calibri" w:hAnsi="Arial" w:cs="Arial"/>
          <w:sz w:val="24"/>
          <w:szCs w:val="20"/>
        </w:rPr>
      </w:pPr>
    </w:p>
    <w:p w:rsidR="0087361A" w:rsidRPr="00206405" w:rsidRDefault="0087361A" w:rsidP="00DC550B">
      <w:pPr>
        <w:spacing w:after="0" w:line="240" w:lineRule="auto"/>
        <w:rPr>
          <w:rFonts w:ascii="Arial" w:eastAsia="Calibri" w:hAnsi="Arial" w:cs="Arial"/>
          <w:b/>
          <w:sz w:val="24"/>
          <w:szCs w:val="20"/>
          <w:lang w:val="en-US"/>
        </w:rPr>
      </w:pPr>
      <w:r w:rsidRPr="00206405">
        <w:rPr>
          <w:rFonts w:ascii="Arial" w:eastAsia="Calibri" w:hAnsi="Arial" w:cs="Arial"/>
          <w:b/>
          <w:sz w:val="24"/>
          <w:szCs w:val="20"/>
          <w:lang w:val="en-US"/>
        </w:rPr>
        <w:t>Digitalization of management processes in scientific and educational organizations</w:t>
      </w:r>
    </w:p>
    <w:p w:rsidR="00902B5A" w:rsidRPr="00206405" w:rsidRDefault="00902B5A" w:rsidP="00DC550B">
      <w:pPr>
        <w:spacing w:after="0" w:line="240" w:lineRule="auto"/>
        <w:rPr>
          <w:rFonts w:ascii="Arial" w:eastAsia="Calibri" w:hAnsi="Arial" w:cs="Arial"/>
          <w:sz w:val="24"/>
          <w:szCs w:val="20"/>
          <w:lang w:val="en-US"/>
        </w:rPr>
      </w:pPr>
    </w:p>
    <w:p w:rsidR="0087361A" w:rsidRPr="00206405" w:rsidRDefault="0087361A" w:rsidP="00DC550B">
      <w:pPr>
        <w:spacing w:after="0" w:line="240" w:lineRule="auto"/>
        <w:rPr>
          <w:rFonts w:ascii="Arial" w:eastAsia="Calibri" w:hAnsi="Arial" w:cs="Arial"/>
          <w:sz w:val="24"/>
          <w:szCs w:val="20"/>
          <w:lang w:val="en-US"/>
        </w:rPr>
      </w:pPr>
      <w:r w:rsidRPr="00206405">
        <w:rPr>
          <w:rFonts w:ascii="Arial" w:eastAsia="Calibri" w:hAnsi="Arial" w:cs="Arial"/>
          <w:sz w:val="24"/>
          <w:szCs w:val="20"/>
          <w:lang w:val="en-US"/>
        </w:rPr>
        <w:t>ABSTRACT</w:t>
      </w:r>
    </w:p>
    <w:p w:rsidR="00CA259D" w:rsidRDefault="00B56B35" w:rsidP="00EC59EA">
      <w:pPr>
        <w:spacing w:after="0" w:line="240" w:lineRule="auto"/>
        <w:jc w:val="both"/>
        <w:rPr>
          <w:rFonts w:ascii="Arial" w:eastAsia="Calibri" w:hAnsi="Arial" w:cs="Arial"/>
          <w:sz w:val="24"/>
          <w:szCs w:val="20"/>
          <w:lang w:val="en-US"/>
        </w:rPr>
      </w:pPr>
      <w:r w:rsidRPr="00B56B35">
        <w:rPr>
          <w:rFonts w:ascii="Arial" w:eastAsia="Calibri" w:hAnsi="Arial" w:cs="Arial"/>
          <w:sz w:val="24"/>
          <w:szCs w:val="20"/>
          <w:lang w:val="en-US"/>
        </w:rPr>
        <w:t xml:space="preserve">The Ministry of Science and Higher Education of the Russian Federation to attract young promising personnel to research activities at the end of 2018, an additional budget was set up, aimed at creating new research laboratories in academic institutions. </w:t>
      </w:r>
      <w:r>
        <w:rPr>
          <w:rFonts w:ascii="Arial" w:eastAsia="Calibri" w:hAnsi="Arial" w:cs="Arial"/>
          <w:sz w:val="24"/>
          <w:szCs w:val="20"/>
          <w:lang w:val="en-US"/>
        </w:rPr>
        <w:t>S</w:t>
      </w:r>
      <w:r w:rsidRPr="00B56B35">
        <w:rPr>
          <w:rFonts w:ascii="Arial" w:eastAsia="Calibri" w:hAnsi="Arial" w:cs="Arial"/>
          <w:sz w:val="24"/>
          <w:szCs w:val="20"/>
          <w:lang w:val="en-US"/>
        </w:rPr>
        <w:t xml:space="preserve">cientific and organizational </w:t>
      </w:r>
      <w:r>
        <w:rPr>
          <w:rFonts w:ascii="Arial" w:eastAsia="Calibri" w:hAnsi="Arial" w:cs="Arial"/>
          <w:sz w:val="24"/>
          <w:szCs w:val="20"/>
          <w:lang w:val="en-US"/>
        </w:rPr>
        <w:t>p</w:t>
      </w:r>
      <w:r w:rsidRPr="00B56B35">
        <w:rPr>
          <w:rFonts w:ascii="Arial" w:eastAsia="Calibri" w:hAnsi="Arial" w:cs="Arial"/>
          <w:sz w:val="24"/>
          <w:szCs w:val="20"/>
          <w:lang w:val="en-US"/>
        </w:rPr>
        <w:t xml:space="preserve">roblems that were identified at the stage of the creation and development of new laboratories are discussed. The disintegration and high specialization of institutes at the initial stage of the creation of laboratories affected the speed and quality of the decisions. The selection of young professionals and their employment in the institutions in the shortest possible time in 2018 was the main requirement for obtaining additional funding. At the beginning of 2019, for most organizations, the main problems of a mainly technical nature were the updating of </w:t>
      </w:r>
      <w:r>
        <w:rPr>
          <w:rFonts w:ascii="Arial" w:eastAsia="Calibri" w:hAnsi="Arial" w:cs="Arial"/>
          <w:sz w:val="24"/>
          <w:szCs w:val="20"/>
          <w:lang w:val="en-US"/>
        </w:rPr>
        <w:t>research</w:t>
      </w:r>
      <w:r w:rsidRPr="00B56B35">
        <w:rPr>
          <w:rFonts w:ascii="Arial" w:eastAsia="Calibri" w:hAnsi="Arial" w:cs="Arial"/>
          <w:sz w:val="24"/>
          <w:szCs w:val="20"/>
          <w:lang w:val="en-US"/>
        </w:rPr>
        <w:t xml:space="preserve"> plans for 2019, taking into account additional budget </w:t>
      </w:r>
      <w:r>
        <w:rPr>
          <w:rFonts w:ascii="Arial" w:eastAsia="Calibri" w:hAnsi="Arial" w:cs="Arial"/>
          <w:sz w:val="24"/>
          <w:szCs w:val="20"/>
          <w:lang w:val="en-US"/>
        </w:rPr>
        <w:t>works</w:t>
      </w:r>
      <w:r w:rsidRPr="00B56B35">
        <w:rPr>
          <w:rFonts w:ascii="Arial" w:eastAsia="Calibri" w:hAnsi="Arial" w:cs="Arial"/>
          <w:sz w:val="24"/>
          <w:szCs w:val="20"/>
          <w:lang w:val="en-US"/>
        </w:rPr>
        <w:t xml:space="preserve"> opened for new laboratories. Inaccuracies in the coordination of labor costs, financing direct and indirect costs were identified. Taking into account the </w:t>
      </w:r>
      <w:r w:rsidR="00CA259D" w:rsidRPr="00CA259D">
        <w:rPr>
          <w:rFonts w:ascii="Arial" w:eastAsia="Calibri" w:hAnsi="Arial" w:cs="Arial"/>
          <w:sz w:val="24"/>
          <w:szCs w:val="20"/>
          <w:lang w:val="en-US"/>
        </w:rPr>
        <w:t xml:space="preserve">staff </w:t>
      </w:r>
      <w:r w:rsidRPr="00B56B35">
        <w:rPr>
          <w:rFonts w:ascii="Arial" w:eastAsia="Calibri" w:hAnsi="Arial" w:cs="Arial"/>
          <w:sz w:val="24"/>
          <w:szCs w:val="20"/>
          <w:lang w:val="en-US"/>
        </w:rPr>
        <w:t xml:space="preserve">youth, the main risks for new laboratories are the fulfillment of indicators for the state task (articles in journals) and the provision of scientific staff salaries over 200% of the average </w:t>
      </w:r>
      <w:r w:rsidRPr="00B56B35">
        <w:rPr>
          <w:rFonts w:ascii="Arial" w:eastAsia="Calibri" w:hAnsi="Arial" w:cs="Arial"/>
          <w:sz w:val="24"/>
          <w:szCs w:val="20"/>
          <w:lang w:val="en-US"/>
        </w:rPr>
        <w:lastRenderedPageBreak/>
        <w:t>salary in the region (attraction of additional extrabudgetary funds). Also, taking into account that employees with little experience were taken into new laboratories, it is quite difficult to apply a well-tested Per</w:t>
      </w:r>
      <w:r w:rsidR="00CA259D">
        <w:rPr>
          <w:rFonts w:ascii="Arial" w:eastAsia="Calibri" w:hAnsi="Arial" w:cs="Arial"/>
          <w:sz w:val="24"/>
          <w:szCs w:val="20"/>
          <w:lang w:val="en-US"/>
        </w:rPr>
        <w:t>sonal Research Activity Rating</w:t>
      </w:r>
      <w:r w:rsidRPr="00B56B35">
        <w:rPr>
          <w:rFonts w:ascii="Arial" w:eastAsia="Calibri" w:hAnsi="Arial" w:cs="Arial"/>
          <w:sz w:val="24"/>
          <w:szCs w:val="20"/>
          <w:lang w:val="en-US"/>
        </w:rPr>
        <w:t xml:space="preserve"> tool for financial motivation, and other strategies are needed for </w:t>
      </w:r>
      <w:r w:rsidR="00CA259D">
        <w:rPr>
          <w:rFonts w:ascii="Arial" w:eastAsia="Calibri" w:hAnsi="Arial" w:cs="Arial"/>
          <w:sz w:val="24"/>
          <w:szCs w:val="20"/>
          <w:lang w:val="en-US"/>
        </w:rPr>
        <w:t>“</w:t>
      </w:r>
      <w:r w:rsidRPr="00B56B35">
        <w:rPr>
          <w:rFonts w:ascii="Arial" w:eastAsia="Calibri" w:hAnsi="Arial" w:cs="Arial"/>
          <w:sz w:val="24"/>
          <w:szCs w:val="20"/>
          <w:lang w:val="en-US"/>
        </w:rPr>
        <w:t>the cold start</w:t>
      </w:r>
      <w:r w:rsidR="00CA259D">
        <w:rPr>
          <w:rFonts w:ascii="Arial" w:eastAsia="Calibri" w:hAnsi="Arial" w:cs="Arial"/>
          <w:sz w:val="24"/>
          <w:szCs w:val="20"/>
          <w:lang w:val="en-US"/>
        </w:rPr>
        <w:t>”</w:t>
      </w:r>
      <w:r w:rsidRPr="00B56B35">
        <w:rPr>
          <w:rFonts w:ascii="Arial" w:eastAsia="Calibri" w:hAnsi="Arial" w:cs="Arial"/>
          <w:sz w:val="24"/>
          <w:szCs w:val="20"/>
          <w:lang w:val="en-US"/>
        </w:rPr>
        <w:t xml:space="preserve"> of new research laboratories in academic institutions. The options of scientific and organizational measures considered in the article are aimed at reducing the risks of the formation of new laboratories and transforming them into points of growth and exchange of best practices among other scientific and educational organizations.</w:t>
      </w:r>
    </w:p>
    <w:p w:rsidR="0087361A" w:rsidRPr="00206405" w:rsidRDefault="0087361A" w:rsidP="00EC59EA">
      <w:pPr>
        <w:spacing w:after="0" w:line="240" w:lineRule="auto"/>
        <w:jc w:val="both"/>
        <w:rPr>
          <w:rFonts w:ascii="Arial" w:eastAsia="Calibri" w:hAnsi="Arial" w:cs="Arial"/>
          <w:sz w:val="24"/>
          <w:szCs w:val="20"/>
          <w:lang w:val="en-US"/>
        </w:rPr>
      </w:pPr>
      <w:r w:rsidRPr="00206405">
        <w:rPr>
          <w:rFonts w:ascii="Arial" w:eastAsia="Calibri" w:hAnsi="Arial" w:cs="Arial"/>
          <w:sz w:val="24"/>
          <w:szCs w:val="20"/>
          <w:lang w:val="en-US"/>
        </w:rPr>
        <w:t xml:space="preserve">Keywords: </w:t>
      </w:r>
      <w:r w:rsidR="00CA259D" w:rsidRPr="00CA259D">
        <w:rPr>
          <w:rFonts w:ascii="Arial" w:eastAsia="Calibri" w:hAnsi="Arial" w:cs="Arial"/>
          <w:sz w:val="24"/>
          <w:szCs w:val="20"/>
          <w:lang w:val="en-US"/>
        </w:rPr>
        <w:t>scientific and organizational activities, development strategies, young scientists, performance indicators, project activities</w:t>
      </w:r>
      <w:r w:rsidR="00CA259D">
        <w:rPr>
          <w:rFonts w:ascii="Arial" w:eastAsia="Calibri" w:hAnsi="Arial" w:cs="Arial"/>
          <w:sz w:val="24"/>
          <w:szCs w:val="20"/>
          <w:lang w:val="en-US"/>
        </w:rPr>
        <w:t>.</w:t>
      </w:r>
    </w:p>
    <w:p w:rsidR="0087361A" w:rsidRPr="009D5480" w:rsidRDefault="0087361A" w:rsidP="00DC550B">
      <w:pPr>
        <w:spacing w:after="0" w:line="240" w:lineRule="auto"/>
        <w:rPr>
          <w:rFonts w:ascii="Arial" w:eastAsia="Calibri" w:hAnsi="Arial" w:cs="Arial"/>
          <w:sz w:val="24"/>
          <w:szCs w:val="20"/>
        </w:rPr>
      </w:pPr>
    </w:p>
    <w:p w:rsidR="0087361A" w:rsidRPr="00206405" w:rsidRDefault="0087361A" w:rsidP="00DC550B">
      <w:pPr>
        <w:spacing w:after="0" w:line="240" w:lineRule="auto"/>
        <w:ind w:firstLine="567"/>
        <w:jc w:val="both"/>
        <w:rPr>
          <w:rFonts w:ascii="Arial" w:eastAsia="Calibri" w:hAnsi="Arial" w:cs="Arial"/>
          <w:b/>
          <w:sz w:val="24"/>
          <w:szCs w:val="24"/>
        </w:rPr>
      </w:pPr>
      <w:r w:rsidRPr="00206405">
        <w:rPr>
          <w:rFonts w:ascii="Arial" w:eastAsia="Calibri" w:hAnsi="Arial" w:cs="Arial"/>
          <w:b/>
          <w:sz w:val="24"/>
          <w:szCs w:val="24"/>
        </w:rPr>
        <w:t>Введение</w:t>
      </w:r>
    </w:p>
    <w:p w:rsidR="00E96694" w:rsidRPr="00E96694" w:rsidRDefault="00E96694" w:rsidP="00DC550B">
      <w:pPr>
        <w:spacing w:after="0" w:line="240" w:lineRule="auto"/>
        <w:ind w:firstLine="567"/>
        <w:jc w:val="both"/>
        <w:rPr>
          <w:rFonts w:ascii="Arial" w:eastAsia="Calibri" w:hAnsi="Arial" w:cs="Arial"/>
          <w:sz w:val="24"/>
          <w:szCs w:val="24"/>
        </w:rPr>
      </w:pPr>
      <w:r w:rsidRPr="00E96694">
        <w:rPr>
          <w:rFonts w:ascii="Arial" w:eastAsia="Calibri" w:hAnsi="Arial" w:cs="Arial"/>
          <w:sz w:val="24"/>
          <w:szCs w:val="24"/>
        </w:rPr>
        <w:t xml:space="preserve">Возможность трудоустройства новых молодых научных сотрудников на </w:t>
      </w:r>
      <w:r w:rsidR="00CA259D">
        <w:rPr>
          <w:rFonts w:ascii="Arial" w:eastAsia="Calibri" w:hAnsi="Arial" w:cs="Arial"/>
          <w:sz w:val="24"/>
          <w:szCs w:val="24"/>
        </w:rPr>
        <w:t>бюджетные ставки</w:t>
      </w:r>
      <w:r w:rsidRPr="00E96694">
        <w:rPr>
          <w:rFonts w:ascii="Arial" w:eastAsia="Calibri" w:hAnsi="Arial" w:cs="Arial"/>
          <w:sz w:val="24"/>
          <w:szCs w:val="24"/>
        </w:rPr>
        <w:t xml:space="preserve"> в академические института появилась</w:t>
      </w:r>
      <w:r>
        <w:rPr>
          <w:rFonts w:ascii="Arial" w:eastAsia="Calibri" w:hAnsi="Arial" w:cs="Arial"/>
          <w:sz w:val="24"/>
          <w:szCs w:val="24"/>
        </w:rPr>
        <w:t>,</w:t>
      </w:r>
      <w:r w:rsidRPr="00E96694">
        <w:rPr>
          <w:rFonts w:ascii="Arial" w:eastAsia="Calibri" w:hAnsi="Arial" w:cs="Arial"/>
          <w:sz w:val="24"/>
          <w:szCs w:val="24"/>
        </w:rPr>
        <w:t xml:space="preserve"> пожалуй</w:t>
      </w:r>
      <w:r>
        <w:rPr>
          <w:rFonts w:ascii="Arial" w:eastAsia="Calibri" w:hAnsi="Arial" w:cs="Arial"/>
          <w:sz w:val="24"/>
          <w:szCs w:val="24"/>
        </w:rPr>
        <w:t>,</w:t>
      </w:r>
      <w:r w:rsidRPr="00E96694">
        <w:rPr>
          <w:rFonts w:ascii="Arial" w:eastAsia="Calibri" w:hAnsi="Arial" w:cs="Arial"/>
          <w:sz w:val="24"/>
          <w:szCs w:val="24"/>
        </w:rPr>
        <w:t xml:space="preserve"> впервые за последние десять или даже больше лет. Теоретически число ставок в штатном расписании определяется институтом самостоятельно, но в условиях кадрового голода и </w:t>
      </w:r>
      <w:r w:rsidR="00441065">
        <w:rPr>
          <w:rFonts w:ascii="Arial" w:eastAsia="Calibri" w:hAnsi="Arial" w:cs="Arial"/>
          <w:sz w:val="24"/>
          <w:szCs w:val="24"/>
        </w:rPr>
        <w:t>требований</w:t>
      </w:r>
      <w:r w:rsidRPr="00E96694">
        <w:rPr>
          <w:rFonts w:ascii="Arial" w:eastAsia="Calibri" w:hAnsi="Arial" w:cs="Arial"/>
          <w:sz w:val="24"/>
          <w:szCs w:val="24"/>
        </w:rPr>
        <w:t xml:space="preserve"> майских указов Президента РФ, в части размера заработной платы, крайне редко института</w:t>
      </w:r>
      <w:r w:rsidR="001B1712">
        <w:rPr>
          <w:rFonts w:ascii="Arial" w:eastAsia="Calibri" w:hAnsi="Arial" w:cs="Arial"/>
          <w:sz w:val="24"/>
          <w:szCs w:val="24"/>
        </w:rPr>
        <w:t>м</w:t>
      </w:r>
      <w:r w:rsidRPr="00E96694">
        <w:rPr>
          <w:rFonts w:ascii="Arial" w:eastAsia="Calibri" w:hAnsi="Arial" w:cs="Arial"/>
          <w:sz w:val="24"/>
          <w:szCs w:val="24"/>
        </w:rPr>
        <w:t xml:space="preserve"> уда</w:t>
      </w:r>
      <w:r w:rsidR="001B1712">
        <w:rPr>
          <w:rFonts w:ascii="Arial" w:eastAsia="Calibri" w:hAnsi="Arial" w:cs="Arial"/>
          <w:sz w:val="24"/>
          <w:szCs w:val="24"/>
        </w:rPr>
        <w:t>валось увеличивать число ставок</w:t>
      </w:r>
      <w:r w:rsidRPr="00E96694">
        <w:rPr>
          <w:rFonts w:ascii="Arial" w:eastAsia="Calibri" w:hAnsi="Arial" w:cs="Arial"/>
          <w:sz w:val="24"/>
          <w:szCs w:val="24"/>
        </w:rPr>
        <w:t xml:space="preserve"> за счёт бюджетных средств. Заработная плата</w:t>
      </w:r>
      <w:r>
        <w:rPr>
          <w:rFonts w:ascii="Arial" w:eastAsia="Calibri" w:hAnsi="Arial" w:cs="Arial"/>
          <w:sz w:val="24"/>
          <w:szCs w:val="24"/>
        </w:rPr>
        <w:t>,</w:t>
      </w:r>
      <w:r w:rsidRPr="00E96694">
        <w:rPr>
          <w:rFonts w:ascii="Arial" w:eastAsia="Calibri" w:hAnsi="Arial" w:cs="Arial"/>
          <w:sz w:val="24"/>
          <w:szCs w:val="24"/>
        </w:rPr>
        <w:t xml:space="preserve"> предлагаемая молодым дипломированным специалистам в коммерческих орга</w:t>
      </w:r>
      <w:r>
        <w:rPr>
          <w:rFonts w:ascii="Arial" w:eastAsia="Calibri" w:hAnsi="Arial" w:cs="Arial"/>
          <w:sz w:val="24"/>
          <w:szCs w:val="24"/>
        </w:rPr>
        <w:t>ни</w:t>
      </w:r>
      <w:r w:rsidRPr="00E96694">
        <w:rPr>
          <w:rFonts w:ascii="Arial" w:eastAsia="Calibri" w:hAnsi="Arial" w:cs="Arial"/>
          <w:sz w:val="24"/>
          <w:szCs w:val="24"/>
        </w:rPr>
        <w:t>зациях существенно выше, поэтому институты вынуждены сокращать число рабочих мест для сохранения конкурентноспособного уровня оплаты труда наиболее эффективны</w:t>
      </w:r>
      <w:r w:rsidR="00E46A37">
        <w:rPr>
          <w:rFonts w:ascii="Arial" w:eastAsia="Calibri" w:hAnsi="Arial" w:cs="Arial"/>
          <w:sz w:val="24"/>
          <w:szCs w:val="24"/>
        </w:rPr>
        <w:t>х сотрудников</w:t>
      </w:r>
      <w:r w:rsidRPr="00E96694">
        <w:rPr>
          <w:rFonts w:ascii="Arial" w:eastAsia="Calibri" w:hAnsi="Arial" w:cs="Arial"/>
          <w:sz w:val="24"/>
          <w:szCs w:val="24"/>
        </w:rPr>
        <w:t>. Согласно дорожной карте и майским указам с 2018 года все институты обязаны выплачивать научным сотрудникам не менее 200% от средней заработной платы в регионе. В этих условиях ряд институтов, не имеющих внебюджетных источников финансирования, был вынужден прибегнуть к формальному способу и перевести научных сотрудников с целой ставки на уменьшенную долю для выполнения в среднем необходимого уровня заработной платы. Указанные выше факторы негативно сказывались на возможность создания дополнительных рабочих мест и поэтому применение такого организационно</w:t>
      </w:r>
      <w:r w:rsidR="001B1712">
        <w:rPr>
          <w:rFonts w:ascii="Arial" w:eastAsia="Calibri" w:hAnsi="Arial" w:cs="Arial"/>
          <w:sz w:val="24"/>
          <w:szCs w:val="24"/>
        </w:rPr>
        <w:t>го</w:t>
      </w:r>
      <w:r w:rsidRPr="00E96694">
        <w:rPr>
          <w:rFonts w:ascii="Arial" w:eastAsia="Calibri" w:hAnsi="Arial" w:cs="Arial"/>
          <w:sz w:val="24"/>
          <w:szCs w:val="24"/>
        </w:rPr>
        <w:t xml:space="preserve"> инс</w:t>
      </w:r>
      <w:r w:rsidR="00EB3975">
        <w:rPr>
          <w:rFonts w:ascii="Arial" w:eastAsia="Calibri" w:hAnsi="Arial" w:cs="Arial"/>
          <w:sz w:val="24"/>
          <w:szCs w:val="24"/>
        </w:rPr>
        <w:t>трумента как "Новые лаборатории</w:t>
      </w:r>
      <w:r w:rsidRPr="00E96694">
        <w:rPr>
          <w:rFonts w:ascii="Arial" w:eastAsia="Calibri" w:hAnsi="Arial" w:cs="Arial"/>
          <w:sz w:val="24"/>
          <w:szCs w:val="24"/>
        </w:rPr>
        <w:t xml:space="preserve">" впервые за последние годы позволит привлечь новых </w:t>
      </w:r>
      <w:r w:rsidR="00EB3975">
        <w:rPr>
          <w:rFonts w:ascii="Arial" w:eastAsia="Calibri" w:hAnsi="Arial" w:cs="Arial"/>
          <w:sz w:val="24"/>
          <w:szCs w:val="24"/>
        </w:rPr>
        <w:t xml:space="preserve">молодых </w:t>
      </w:r>
      <w:r w:rsidRPr="00E96694">
        <w:rPr>
          <w:rFonts w:ascii="Arial" w:eastAsia="Calibri" w:hAnsi="Arial" w:cs="Arial"/>
          <w:sz w:val="24"/>
          <w:szCs w:val="24"/>
        </w:rPr>
        <w:t>сотрудников к научным исследованиям с использова</w:t>
      </w:r>
      <w:r w:rsidR="00E46A37">
        <w:rPr>
          <w:rFonts w:ascii="Arial" w:eastAsia="Calibri" w:hAnsi="Arial" w:cs="Arial"/>
          <w:sz w:val="24"/>
          <w:szCs w:val="24"/>
        </w:rPr>
        <w:t>нием бюджетного финансирования.</w:t>
      </w:r>
    </w:p>
    <w:p w:rsidR="00E96694" w:rsidRDefault="00E96694" w:rsidP="00DC550B">
      <w:pPr>
        <w:spacing w:after="0" w:line="240" w:lineRule="auto"/>
        <w:ind w:firstLine="567"/>
        <w:jc w:val="both"/>
        <w:rPr>
          <w:rFonts w:ascii="Arial" w:eastAsia="Calibri" w:hAnsi="Arial" w:cs="Arial"/>
          <w:sz w:val="24"/>
          <w:szCs w:val="24"/>
        </w:rPr>
      </w:pPr>
      <w:r>
        <w:rPr>
          <w:rFonts w:ascii="Arial" w:eastAsia="Calibri" w:hAnsi="Arial" w:cs="Arial"/>
          <w:sz w:val="24"/>
          <w:szCs w:val="24"/>
        </w:rPr>
        <w:t>При распределении</w:t>
      </w:r>
      <w:r w:rsidRPr="00E96694">
        <w:rPr>
          <w:rFonts w:ascii="Arial" w:eastAsia="Calibri" w:hAnsi="Arial" w:cs="Arial"/>
          <w:sz w:val="24"/>
          <w:szCs w:val="24"/>
        </w:rPr>
        <w:t xml:space="preserve"> квот на создание новых лабораторий учитывался ряд факторов, таких как средняя заработная плата по региону и показатели эффективности институтов. Вследствие разницы средней заработной платы по регионам до нескольких раз распределение квот по регионам было неравномерным. В результате Центральный и Северо-Западный регион с высоким уровнем средних зарплат получили несколько меньше ставок на новых сотрудников. При отборе институтов предлагалось провести тщательных анализ их потенциала взять на работу сотрудников, способных к научной работе в современных условиях, а именно уметь привлекать внебюджные средства и публиковать статьи в высокорейтинговых изданиях. Но здесь сыграл фактор времени и по сути решение о распределении числа ставок по институт</w:t>
      </w:r>
      <w:r w:rsidR="00C4383A">
        <w:rPr>
          <w:rFonts w:ascii="Arial" w:eastAsia="Calibri" w:hAnsi="Arial" w:cs="Arial"/>
          <w:sz w:val="24"/>
          <w:szCs w:val="24"/>
        </w:rPr>
        <w:t>у</w:t>
      </w:r>
      <w:r w:rsidRPr="00E96694">
        <w:rPr>
          <w:rFonts w:ascii="Arial" w:eastAsia="Calibri" w:hAnsi="Arial" w:cs="Arial"/>
          <w:sz w:val="24"/>
          <w:szCs w:val="24"/>
        </w:rPr>
        <w:t xml:space="preserve"> было принято традиционно на основе текущих показателей эффективности и авторитета институтов. Более того </w:t>
      </w:r>
      <w:r w:rsidR="00EC59EA">
        <w:rPr>
          <w:rFonts w:ascii="Arial" w:eastAsia="Calibri" w:hAnsi="Arial" w:cs="Arial"/>
          <w:sz w:val="24"/>
          <w:szCs w:val="24"/>
        </w:rPr>
        <w:t xml:space="preserve">требовалось, чтобы </w:t>
      </w:r>
      <w:r w:rsidRPr="00E96694">
        <w:rPr>
          <w:rFonts w:ascii="Arial" w:eastAsia="Calibri" w:hAnsi="Arial" w:cs="Arial"/>
          <w:sz w:val="24"/>
          <w:szCs w:val="24"/>
        </w:rPr>
        <w:t>новые лаборатории были созданы до конца 2018 года и со всеми новыми сотрудниками на выделенные бюджетные ставки</w:t>
      </w:r>
      <w:r w:rsidR="00EC59EA">
        <w:rPr>
          <w:rFonts w:ascii="Arial" w:eastAsia="Calibri" w:hAnsi="Arial" w:cs="Arial"/>
          <w:sz w:val="24"/>
          <w:szCs w:val="24"/>
        </w:rPr>
        <w:t xml:space="preserve"> были</w:t>
      </w:r>
      <w:r w:rsidRPr="00E96694">
        <w:rPr>
          <w:rFonts w:ascii="Arial" w:eastAsia="Calibri" w:hAnsi="Arial" w:cs="Arial"/>
          <w:sz w:val="24"/>
          <w:szCs w:val="24"/>
        </w:rPr>
        <w:t xml:space="preserve"> заключены трудовые договора. Кроме </w:t>
      </w:r>
      <w:r w:rsidR="00EC59EA">
        <w:rPr>
          <w:rFonts w:ascii="Arial" w:eastAsia="Calibri" w:hAnsi="Arial" w:cs="Arial"/>
          <w:sz w:val="24"/>
          <w:szCs w:val="24"/>
        </w:rPr>
        <w:t>сжатых</w:t>
      </w:r>
      <w:r w:rsidRPr="00E96694">
        <w:rPr>
          <w:rFonts w:ascii="Arial" w:eastAsia="Calibri" w:hAnsi="Arial" w:cs="Arial"/>
          <w:sz w:val="24"/>
          <w:szCs w:val="24"/>
        </w:rPr>
        <w:t xml:space="preserve"> сроков возникли и другие трудности: отбор и оформление новых сотрудников, а также оплата их труда в декабре</w:t>
      </w:r>
      <w:r>
        <w:rPr>
          <w:rFonts w:ascii="Arial" w:eastAsia="Calibri" w:hAnsi="Arial" w:cs="Arial"/>
          <w:sz w:val="24"/>
          <w:szCs w:val="24"/>
        </w:rPr>
        <w:t xml:space="preserve"> </w:t>
      </w:r>
      <w:r w:rsidRPr="00E96694">
        <w:rPr>
          <w:rFonts w:ascii="Arial" w:eastAsia="Calibri" w:hAnsi="Arial" w:cs="Arial"/>
          <w:sz w:val="24"/>
          <w:szCs w:val="24"/>
        </w:rPr>
        <w:t xml:space="preserve">без бюджетного финансирования. </w:t>
      </w:r>
      <w:r w:rsidR="005D6889">
        <w:rPr>
          <w:rFonts w:ascii="Arial" w:eastAsia="Calibri" w:hAnsi="Arial" w:cs="Arial"/>
          <w:sz w:val="24"/>
          <w:szCs w:val="24"/>
        </w:rPr>
        <w:t>Поскольку данный организационный</w:t>
      </w:r>
      <w:r w:rsidRPr="00E96694">
        <w:rPr>
          <w:rFonts w:ascii="Arial" w:eastAsia="Calibri" w:hAnsi="Arial" w:cs="Arial"/>
          <w:sz w:val="24"/>
          <w:szCs w:val="24"/>
        </w:rPr>
        <w:t xml:space="preserve"> инструмент </w:t>
      </w:r>
      <w:r w:rsidR="00EC59EA" w:rsidRPr="001B1712">
        <w:rPr>
          <w:rFonts w:ascii="Arial" w:eastAsia="Calibri" w:hAnsi="Arial" w:cs="Arial"/>
          <w:sz w:val="24"/>
          <w:szCs w:val="20"/>
        </w:rPr>
        <w:t>Минобрнауки России</w:t>
      </w:r>
      <w:r w:rsidR="00EC59EA" w:rsidRPr="00E96694">
        <w:rPr>
          <w:rFonts w:ascii="Arial" w:eastAsia="Calibri" w:hAnsi="Arial" w:cs="Arial"/>
          <w:sz w:val="24"/>
          <w:szCs w:val="24"/>
        </w:rPr>
        <w:t xml:space="preserve"> </w:t>
      </w:r>
      <w:r w:rsidRPr="00E96694">
        <w:rPr>
          <w:rFonts w:ascii="Arial" w:eastAsia="Calibri" w:hAnsi="Arial" w:cs="Arial"/>
          <w:sz w:val="24"/>
          <w:szCs w:val="24"/>
        </w:rPr>
        <w:t xml:space="preserve">применил впервые, то институты опасались в реальности </w:t>
      </w:r>
      <w:r w:rsidR="005D6889">
        <w:rPr>
          <w:rFonts w:ascii="Arial" w:eastAsia="Calibri" w:hAnsi="Arial" w:cs="Arial"/>
          <w:sz w:val="24"/>
          <w:szCs w:val="24"/>
        </w:rPr>
        <w:t xml:space="preserve">выделения дополнительного </w:t>
      </w:r>
      <w:r w:rsidRPr="00E96694">
        <w:rPr>
          <w:rFonts w:ascii="Arial" w:eastAsia="Calibri" w:hAnsi="Arial" w:cs="Arial"/>
          <w:sz w:val="24"/>
          <w:szCs w:val="24"/>
        </w:rPr>
        <w:t xml:space="preserve">бюджетного финансирования </w:t>
      </w:r>
      <w:r w:rsidR="005D6889">
        <w:rPr>
          <w:rFonts w:ascii="Arial" w:eastAsia="Calibri" w:hAnsi="Arial" w:cs="Arial"/>
          <w:sz w:val="24"/>
          <w:szCs w:val="24"/>
        </w:rPr>
        <w:t>на новые лаборатории</w:t>
      </w:r>
      <w:r w:rsidRPr="00E96694">
        <w:rPr>
          <w:rFonts w:ascii="Arial" w:eastAsia="Calibri" w:hAnsi="Arial" w:cs="Arial"/>
          <w:sz w:val="24"/>
          <w:szCs w:val="24"/>
        </w:rPr>
        <w:t>, поэтому не многие специалисты с учёной степенью согласились</w:t>
      </w:r>
      <w:r>
        <w:rPr>
          <w:rFonts w:ascii="Arial" w:eastAsia="Calibri" w:hAnsi="Arial" w:cs="Arial"/>
          <w:sz w:val="24"/>
          <w:szCs w:val="24"/>
        </w:rPr>
        <w:t xml:space="preserve"> сменить существующее место </w:t>
      </w:r>
      <w:r>
        <w:rPr>
          <w:rFonts w:ascii="Arial" w:eastAsia="Calibri" w:hAnsi="Arial" w:cs="Arial"/>
          <w:sz w:val="24"/>
          <w:szCs w:val="24"/>
        </w:rPr>
        <w:lastRenderedPageBreak/>
        <w:t>работы и перейти в институт с трудовой книжкой.</w:t>
      </w:r>
      <w:r w:rsidR="00C4383A">
        <w:rPr>
          <w:rFonts w:ascii="Arial" w:eastAsia="Calibri" w:hAnsi="Arial" w:cs="Arial"/>
          <w:sz w:val="24"/>
          <w:szCs w:val="24"/>
        </w:rPr>
        <w:t xml:space="preserve"> Поэтому в основном в новые лаборатории были взяты дипломированные специалисты без ученых степеней, получившие начальный опыт научной деятельности в </w:t>
      </w:r>
      <w:r w:rsidR="00EC59EA">
        <w:rPr>
          <w:rFonts w:ascii="Arial" w:eastAsia="Calibri" w:hAnsi="Arial" w:cs="Arial"/>
          <w:sz w:val="24"/>
          <w:szCs w:val="24"/>
        </w:rPr>
        <w:t>период обучения в университете.</w:t>
      </w:r>
    </w:p>
    <w:p w:rsidR="00C53B23" w:rsidRDefault="00C4383A" w:rsidP="00DC550B">
      <w:pPr>
        <w:spacing w:after="0" w:line="240" w:lineRule="auto"/>
        <w:ind w:firstLine="567"/>
        <w:jc w:val="both"/>
        <w:rPr>
          <w:rFonts w:ascii="Arial" w:eastAsia="Calibri" w:hAnsi="Arial" w:cs="Arial"/>
          <w:sz w:val="24"/>
          <w:szCs w:val="24"/>
        </w:rPr>
      </w:pPr>
      <w:r w:rsidRPr="00C4383A">
        <w:rPr>
          <w:rFonts w:ascii="Arial" w:eastAsia="Calibri" w:hAnsi="Arial" w:cs="Arial"/>
          <w:sz w:val="24"/>
          <w:szCs w:val="24"/>
        </w:rPr>
        <w:t xml:space="preserve">Следующей бюрократической процедурой при создании </w:t>
      </w:r>
      <w:r w:rsidR="00C30697">
        <w:rPr>
          <w:rFonts w:ascii="Arial" w:eastAsia="Calibri" w:hAnsi="Arial" w:cs="Arial"/>
          <w:sz w:val="24"/>
          <w:szCs w:val="24"/>
        </w:rPr>
        <w:t xml:space="preserve">новых </w:t>
      </w:r>
      <w:r w:rsidRPr="00C4383A">
        <w:rPr>
          <w:rFonts w:ascii="Arial" w:eastAsia="Calibri" w:hAnsi="Arial" w:cs="Arial"/>
          <w:sz w:val="24"/>
          <w:szCs w:val="24"/>
        </w:rPr>
        <w:t>лабораторий</w:t>
      </w:r>
      <w:r w:rsidR="00C30697">
        <w:rPr>
          <w:rFonts w:ascii="Arial" w:eastAsia="Calibri" w:hAnsi="Arial" w:cs="Arial"/>
          <w:sz w:val="24"/>
          <w:szCs w:val="24"/>
        </w:rPr>
        <w:t xml:space="preserve"> было формирование отдельных бюджетных тем по открытым научным направлениям работы инсти</w:t>
      </w:r>
      <w:r w:rsidR="005D6889">
        <w:rPr>
          <w:rFonts w:ascii="Arial" w:eastAsia="Calibri" w:hAnsi="Arial" w:cs="Arial"/>
          <w:sz w:val="24"/>
          <w:szCs w:val="24"/>
        </w:rPr>
        <w:t>тутов в электронной системе</w:t>
      </w:r>
      <w:r w:rsidR="005D6889" w:rsidRPr="005D6889">
        <w:rPr>
          <w:rFonts w:ascii="Arial" w:eastAsia="Calibri" w:hAnsi="Arial" w:cs="Arial"/>
          <w:sz w:val="24"/>
          <w:szCs w:val="24"/>
        </w:rPr>
        <w:t xml:space="preserve"> управления НИР</w:t>
      </w:r>
      <w:r w:rsidR="001732F2">
        <w:rPr>
          <w:rFonts w:ascii="Arial" w:eastAsia="Calibri" w:hAnsi="Arial" w:cs="Arial"/>
          <w:sz w:val="24"/>
          <w:szCs w:val="24"/>
        </w:rPr>
        <w:t>.</w:t>
      </w:r>
      <w:r w:rsidR="00EC59EA">
        <w:rPr>
          <w:rFonts w:ascii="Arial" w:eastAsia="Calibri" w:hAnsi="Arial" w:cs="Arial"/>
          <w:sz w:val="24"/>
          <w:szCs w:val="24"/>
        </w:rPr>
        <w:t xml:space="preserve"> </w:t>
      </w:r>
      <w:r w:rsidR="00C53B23">
        <w:rPr>
          <w:rFonts w:ascii="Arial" w:eastAsia="Calibri" w:hAnsi="Arial" w:cs="Arial"/>
          <w:sz w:val="24"/>
          <w:szCs w:val="24"/>
        </w:rPr>
        <w:t xml:space="preserve">Согласно </w:t>
      </w:r>
      <w:r w:rsidR="00C53B23" w:rsidRPr="00C53B23">
        <w:rPr>
          <w:rFonts w:ascii="Arial" w:eastAsia="Calibri" w:hAnsi="Arial" w:cs="Arial"/>
          <w:sz w:val="24"/>
          <w:szCs w:val="24"/>
        </w:rPr>
        <w:t>[</w:t>
      </w:r>
      <w:r w:rsidR="00835398" w:rsidRPr="00835398">
        <w:rPr>
          <w:rFonts w:ascii="Arial" w:eastAsia="Calibri" w:hAnsi="Arial" w:cs="Arial"/>
          <w:sz w:val="24"/>
          <w:szCs w:val="24"/>
        </w:rPr>
        <w:t>1</w:t>
      </w:r>
      <w:r w:rsidR="00C53B23" w:rsidRPr="00C53B23">
        <w:rPr>
          <w:rFonts w:ascii="Arial" w:eastAsia="Calibri" w:hAnsi="Arial" w:cs="Arial"/>
          <w:sz w:val="24"/>
          <w:szCs w:val="24"/>
        </w:rPr>
        <w:t xml:space="preserve">] </w:t>
      </w:r>
      <w:r w:rsidR="00C53B23">
        <w:rPr>
          <w:rFonts w:ascii="Arial" w:eastAsia="Calibri" w:hAnsi="Arial" w:cs="Arial"/>
          <w:sz w:val="24"/>
          <w:szCs w:val="24"/>
        </w:rPr>
        <w:t xml:space="preserve">процедура согласования и утверждения бюджетных тем на плановый период производится при участии </w:t>
      </w:r>
      <w:r w:rsidR="001B1712" w:rsidRPr="001B1712">
        <w:rPr>
          <w:rFonts w:ascii="Arial" w:eastAsia="Calibri" w:hAnsi="Arial" w:cs="Arial"/>
          <w:sz w:val="24"/>
          <w:szCs w:val="20"/>
        </w:rPr>
        <w:t>Минобрнауки России</w:t>
      </w:r>
      <w:r w:rsidR="00EC59EA">
        <w:rPr>
          <w:rFonts w:ascii="Arial" w:eastAsia="Calibri" w:hAnsi="Arial" w:cs="Arial"/>
          <w:sz w:val="24"/>
          <w:szCs w:val="24"/>
        </w:rPr>
        <w:t>, Президиума и О</w:t>
      </w:r>
      <w:r w:rsidR="00C53B23">
        <w:rPr>
          <w:rFonts w:ascii="Arial" w:eastAsia="Calibri" w:hAnsi="Arial" w:cs="Arial"/>
          <w:sz w:val="24"/>
          <w:szCs w:val="24"/>
        </w:rPr>
        <w:t xml:space="preserve">тделений РАН и является достаточно длительной процедурой. В момент открытия новых лабораторий план научно-исследовательских работ и соответствующих бюджетных тем на 2019-2022 годы уже был утвержден и для включения </w:t>
      </w:r>
      <w:r w:rsidR="00EC59EA">
        <w:rPr>
          <w:rFonts w:ascii="Arial" w:eastAsia="Calibri" w:hAnsi="Arial" w:cs="Arial"/>
          <w:sz w:val="24"/>
          <w:szCs w:val="24"/>
        </w:rPr>
        <w:t>дополнительных тем в новую версию плана НИР</w:t>
      </w:r>
      <w:r w:rsidR="00C53B23">
        <w:rPr>
          <w:rFonts w:ascii="Arial" w:eastAsia="Calibri" w:hAnsi="Arial" w:cs="Arial"/>
          <w:sz w:val="24"/>
          <w:szCs w:val="24"/>
        </w:rPr>
        <w:t xml:space="preserve"> их пришлось согласовывать по установленной процедуре.</w:t>
      </w:r>
    </w:p>
    <w:p w:rsidR="00E96694" w:rsidRDefault="00C53B23" w:rsidP="00DC550B">
      <w:pPr>
        <w:spacing w:after="0" w:line="240" w:lineRule="auto"/>
        <w:ind w:firstLine="567"/>
        <w:jc w:val="both"/>
        <w:rPr>
          <w:rFonts w:ascii="Arial" w:eastAsia="Calibri" w:hAnsi="Arial" w:cs="Arial"/>
          <w:sz w:val="24"/>
          <w:szCs w:val="24"/>
        </w:rPr>
      </w:pPr>
      <w:r>
        <w:rPr>
          <w:rFonts w:ascii="Arial" w:eastAsia="Calibri" w:hAnsi="Arial" w:cs="Arial"/>
          <w:sz w:val="24"/>
          <w:szCs w:val="24"/>
        </w:rPr>
        <w:t xml:space="preserve">При формировании новых </w:t>
      </w:r>
      <w:r w:rsidR="00CF0626">
        <w:rPr>
          <w:rFonts w:ascii="Arial" w:eastAsia="Calibri" w:hAnsi="Arial" w:cs="Arial"/>
          <w:sz w:val="24"/>
          <w:szCs w:val="24"/>
        </w:rPr>
        <w:t xml:space="preserve">работ согласно </w:t>
      </w:r>
      <w:r w:rsidR="00C71393">
        <w:rPr>
          <w:rFonts w:ascii="Arial" w:eastAsia="Calibri" w:hAnsi="Arial" w:cs="Arial"/>
          <w:sz w:val="24"/>
          <w:szCs w:val="24"/>
        </w:rPr>
        <w:t>требованиям электронной системы,</w:t>
      </w:r>
      <w:r w:rsidR="00CF0626">
        <w:rPr>
          <w:rFonts w:ascii="Arial" w:eastAsia="Calibri" w:hAnsi="Arial" w:cs="Arial"/>
          <w:sz w:val="24"/>
          <w:szCs w:val="24"/>
        </w:rPr>
        <w:t xml:space="preserve"> стоимость бюджетной темы рассчитывается по трудоемкости в количестве часов научных сотрудников, нормы которой зависят от </w:t>
      </w:r>
      <w:r w:rsidR="00EC59EA">
        <w:rPr>
          <w:rFonts w:ascii="Arial" w:eastAsia="Calibri" w:hAnsi="Arial" w:cs="Arial"/>
          <w:sz w:val="24"/>
          <w:szCs w:val="24"/>
        </w:rPr>
        <w:t>выбора направлений</w:t>
      </w:r>
      <w:r w:rsidR="00CF0626">
        <w:rPr>
          <w:rFonts w:ascii="Arial" w:eastAsia="Calibri" w:hAnsi="Arial" w:cs="Arial"/>
          <w:sz w:val="24"/>
          <w:szCs w:val="24"/>
        </w:rPr>
        <w:t xml:space="preserve"> </w:t>
      </w:r>
      <w:r w:rsidR="001732F2">
        <w:rPr>
          <w:rFonts w:ascii="Arial" w:eastAsia="Calibri" w:hAnsi="Arial" w:cs="Arial"/>
          <w:sz w:val="24"/>
          <w:szCs w:val="24"/>
        </w:rPr>
        <w:t xml:space="preserve">фундаментального научного исследования, перечисленных в </w:t>
      </w:r>
      <w:r w:rsidR="001732F2" w:rsidRPr="001732F2">
        <w:rPr>
          <w:rFonts w:ascii="Arial" w:eastAsia="Calibri" w:hAnsi="Arial" w:cs="Arial"/>
          <w:sz w:val="24"/>
          <w:szCs w:val="24"/>
        </w:rPr>
        <w:t>[</w:t>
      </w:r>
      <w:r w:rsidR="00835398" w:rsidRPr="00835398">
        <w:rPr>
          <w:rFonts w:ascii="Arial" w:eastAsia="Calibri" w:hAnsi="Arial" w:cs="Arial"/>
          <w:sz w:val="24"/>
          <w:szCs w:val="24"/>
        </w:rPr>
        <w:t>2]</w:t>
      </w:r>
      <w:r w:rsidR="001732F2">
        <w:rPr>
          <w:rFonts w:ascii="Arial" w:eastAsia="Calibri" w:hAnsi="Arial" w:cs="Arial"/>
          <w:sz w:val="24"/>
          <w:szCs w:val="24"/>
        </w:rPr>
        <w:t>. При этом в трудоемкость закладывается как заработная плата научных сотрудников, так и другие затраты, необходимые для ведения научной деятельности. Поскольку стоимость расходов, связанных с содержанием оборудования, фондов и других обеспечивающих ресурсов, сильно отличается по направления</w:t>
      </w:r>
      <w:r w:rsidR="00BC0120">
        <w:rPr>
          <w:rFonts w:ascii="Arial" w:eastAsia="Calibri" w:hAnsi="Arial" w:cs="Arial"/>
          <w:sz w:val="24"/>
          <w:szCs w:val="24"/>
        </w:rPr>
        <w:t>м</w:t>
      </w:r>
      <w:r w:rsidR="001732F2">
        <w:rPr>
          <w:rFonts w:ascii="Arial" w:eastAsia="Calibri" w:hAnsi="Arial" w:cs="Arial"/>
          <w:sz w:val="24"/>
          <w:szCs w:val="24"/>
        </w:rPr>
        <w:t xml:space="preserve"> наук, то </w:t>
      </w:r>
      <w:r w:rsidR="00BC0120">
        <w:rPr>
          <w:rFonts w:ascii="Arial" w:eastAsia="Calibri" w:hAnsi="Arial" w:cs="Arial"/>
          <w:sz w:val="24"/>
          <w:szCs w:val="24"/>
        </w:rPr>
        <w:t>оказалось, что на выделенный бюджет на лаборатории, работающие с привлечением дорого</w:t>
      </w:r>
      <w:r w:rsidR="00EC59EA">
        <w:rPr>
          <w:rFonts w:ascii="Arial" w:eastAsia="Calibri" w:hAnsi="Arial" w:cs="Arial"/>
          <w:sz w:val="24"/>
          <w:szCs w:val="24"/>
        </w:rPr>
        <w:t>го</w:t>
      </w:r>
      <w:r w:rsidR="00BC0120">
        <w:rPr>
          <w:rFonts w:ascii="Arial" w:eastAsia="Calibri" w:hAnsi="Arial" w:cs="Arial"/>
          <w:sz w:val="24"/>
          <w:szCs w:val="24"/>
        </w:rPr>
        <w:t xml:space="preserve"> высокотехнологичного оборудования, например, </w:t>
      </w:r>
      <w:r w:rsidR="00EC59EA">
        <w:rPr>
          <w:rFonts w:ascii="Arial" w:eastAsia="Calibri" w:hAnsi="Arial" w:cs="Arial"/>
          <w:sz w:val="24"/>
          <w:szCs w:val="24"/>
        </w:rPr>
        <w:t>по направлению «</w:t>
      </w:r>
      <w:r w:rsidR="00EC59EA" w:rsidRPr="00EC59EA">
        <w:rPr>
          <w:rFonts w:ascii="Arial" w:eastAsia="Calibri" w:hAnsi="Arial" w:cs="Arial"/>
          <w:sz w:val="24"/>
          <w:szCs w:val="24"/>
        </w:rPr>
        <w:t>15. Современные проблемы ядерной физики</w:t>
      </w:r>
      <w:r w:rsidR="00EC59EA">
        <w:rPr>
          <w:rFonts w:ascii="Arial" w:eastAsia="Calibri" w:hAnsi="Arial" w:cs="Arial"/>
          <w:sz w:val="24"/>
          <w:szCs w:val="24"/>
        </w:rPr>
        <w:t>»</w:t>
      </w:r>
      <w:r w:rsidR="00BC0120">
        <w:rPr>
          <w:rFonts w:ascii="Arial" w:eastAsia="Calibri" w:hAnsi="Arial" w:cs="Arial"/>
          <w:sz w:val="24"/>
          <w:szCs w:val="24"/>
        </w:rPr>
        <w:t>, не смогут выплатить заработную плату научным сотрудникам, на которых выделены дополнительные ставки, так как большая часть бюджета уходит на содержание оборудования.</w:t>
      </w:r>
    </w:p>
    <w:p w:rsidR="00EC59EA" w:rsidRDefault="001E2BB3" w:rsidP="00DC550B">
      <w:pPr>
        <w:spacing w:after="0" w:line="240" w:lineRule="auto"/>
        <w:ind w:firstLine="567"/>
        <w:jc w:val="both"/>
        <w:rPr>
          <w:rFonts w:ascii="Arial" w:eastAsia="Calibri" w:hAnsi="Arial" w:cs="Arial"/>
          <w:sz w:val="24"/>
          <w:szCs w:val="24"/>
        </w:rPr>
      </w:pPr>
      <w:r>
        <w:rPr>
          <w:rFonts w:ascii="Arial" w:eastAsia="Calibri" w:hAnsi="Arial" w:cs="Arial"/>
          <w:sz w:val="24"/>
          <w:szCs w:val="24"/>
        </w:rPr>
        <w:t>Не</w:t>
      </w:r>
      <w:r w:rsidR="00EC59EA">
        <w:rPr>
          <w:rFonts w:ascii="Arial" w:eastAsia="Calibri" w:hAnsi="Arial" w:cs="Arial"/>
          <w:sz w:val="24"/>
          <w:szCs w:val="24"/>
        </w:rPr>
        <w:t>смотря на перечисленные проблемы большинству новых лабораторий удалось согласовать бюджетные тем</w:t>
      </w:r>
      <w:r>
        <w:rPr>
          <w:rFonts w:ascii="Arial" w:eastAsia="Calibri" w:hAnsi="Arial" w:cs="Arial"/>
          <w:sz w:val="24"/>
          <w:szCs w:val="24"/>
        </w:rPr>
        <w:t>ы</w:t>
      </w:r>
      <w:r w:rsidR="00EC59EA">
        <w:rPr>
          <w:rFonts w:ascii="Arial" w:eastAsia="Calibri" w:hAnsi="Arial" w:cs="Arial"/>
          <w:sz w:val="24"/>
          <w:szCs w:val="24"/>
        </w:rPr>
        <w:t xml:space="preserve"> и принят</w:t>
      </w:r>
      <w:r>
        <w:rPr>
          <w:rFonts w:ascii="Arial" w:eastAsia="Calibri" w:hAnsi="Arial" w:cs="Arial"/>
          <w:sz w:val="24"/>
          <w:szCs w:val="24"/>
        </w:rPr>
        <w:t>ь на работу молодых научных сотрудников и теперь основная задача институтов обеспечить им конкурентноспособные условия научной деятельности, а также выполнение показателей по государственному заданию и другим нормативным требованиям. Далее обсуждаются как был организован процесс создания новых лабораторий в СПИИРАН и какие научно-организационные финансовые, административно-хозяйственные инструменты были апробированы для новых лабораторий, начинающих с состояния «холодного старта» включаться в научную деятельность.</w:t>
      </w:r>
    </w:p>
    <w:p w:rsidR="001732F2" w:rsidRPr="00206405" w:rsidRDefault="001732F2" w:rsidP="00DC550B">
      <w:pPr>
        <w:spacing w:after="0" w:line="240" w:lineRule="auto"/>
        <w:ind w:firstLine="567"/>
        <w:jc w:val="both"/>
        <w:rPr>
          <w:rFonts w:ascii="Arial" w:eastAsia="Calibri" w:hAnsi="Arial" w:cs="Arial"/>
          <w:sz w:val="24"/>
          <w:szCs w:val="24"/>
        </w:rPr>
      </w:pPr>
    </w:p>
    <w:p w:rsidR="0087361A" w:rsidRDefault="002C032C" w:rsidP="00DC550B">
      <w:pPr>
        <w:spacing w:after="0" w:line="240" w:lineRule="auto"/>
        <w:ind w:firstLine="567"/>
        <w:jc w:val="both"/>
        <w:rPr>
          <w:rFonts w:ascii="Arial" w:eastAsia="Calibri" w:hAnsi="Arial" w:cs="Arial"/>
          <w:b/>
          <w:sz w:val="24"/>
          <w:szCs w:val="24"/>
        </w:rPr>
      </w:pPr>
      <w:r>
        <w:rPr>
          <w:rFonts w:ascii="Arial" w:eastAsia="Calibri" w:hAnsi="Arial" w:cs="Arial"/>
          <w:b/>
          <w:sz w:val="24"/>
          <w:szCs w:val="24"/>
        </w:rPr>
        <w:t>Организационные меры по развитию новых лабораторий в СПИИРАН</w:t>
      </w:r>
    </w:p>
    <w:p w:rsidR="002C032C" w:rsidRDefault="002C032C" w:rsidP="00DC550B">
      <w:pPr>
        <w:spacing w:after="0" w:line="240" w:lineRule="auto"/>
        <w:ind w:firstLine="567"/>
        <w:jc w:val="both"/>
        <w:rPr>
          <w:rFonts w:ascii="Arial" w:eastAsia="Calibri" w:hAnsi="Arial" w:cs="Arial"/>
          <w:b/>
          <w:sz w:val="24"/>
          <w:szCs w:val="24"/>
        </w:rPr>
      </w:pPr>
    </w:p>
    <w:p w:rsidR="001B1712" w:rsidRDefault="00560B77" w:rsidP="000D79C9">
      <w:pPr>
        <w:pStyle w:val="a7"/>
        <w:shd w:val="clear" w:color="auto" w:fill="FFFFFF"/>
        <w:spacing w:before="0" w:beforeAutospacing="0" w:after="0" w:afterAutospacing="0"/>
        <w:ind w:firstLine="709"/>
        <w:jc w:val="both"/>
        <w:rPr>
          <w:rFonts w:ascii="Arial" w:hAnsi="Arial" w:cs="Arial"/>
          <w:color w:val="222222"/>
        </w:rPr>
      </w:pPr>
      <w:r>
        <w:rPr>
          <w:rFonts w:ascii="Arial" w:hAnsi="Arial" w:cs="Arial"/>
          <w:color w:val="222222"/>
        </w:rPr>
        <w:t xml:space="preserve">В рамках данной кампании в конце 2018 года в СПИИРАН были созданы две новые лаборатории. В качестве руководителей новых лабораторий Министерством допускалось назначать штатных сотрудников института. О возможности создания лабораторий были уведомлены руководители всех лабораторий и </w:t>
      </w:r>
      <w:r w:rsidR="000D79C9">
        <w:rPr>
          <w:rFonts w:ascii="Arial" w:hAnsi="Arial" w:cs="Arial"/>
          <w:color w:val="222222"/>
        </w:rPr>
        <w:t xml:space="preserve">в </w:t>
      </w:r>
      <w:r>
        <w:rPr>
          <w:rFonts w:ascii="Arial" w:hAnsi="Arial" w:cs="Arial"/>
          <w:color w:val="222222"/>
        </w:rPr>
        <w:t xml:space="preserve">сжатые сроки, собраны заявки на три лаборатории. После распределения квот по регионам и институтам в итоге </w:t>
      </w:r>
      <w:r w:rsidR="000D79C9">
        <w:rPr>
          <w:rFonts w:ascii="Arial" w:hAnsi="Arial" w:cs="Arial"/>
          <w:color w:val="222222"/>
        </w:rPr>
        <w:t>институту</w:t>
      </w:r>
      <w:r>
        <w:rPr>
          <w:rFonts w:ascii="Arial" w:hAnsi="Arial" w:cs="Arial"/>
          <w:color w:val="222222"/>
        </w:rPr>
        <w:t xml:space="preserve"> было выделено суммарно 20 бюджетных ставок научных сотрудников на две новые лаборатории. В результате в институте пришлось про</w:t>
      </w:r>
      <w:r w:rsidR="000D79C9">
        <w:rPr>
          <w:rFonts w:ascii="Arial" w:hAnsi="Arial" w:cs="Arial"/>
          <w:color w:val="222222"/>
        </w:rPr>
        <w:t>водить конкурсный отбор среди п</w:t>
      </w:r>
      <w:r>
        <w:rPr>
          <w:rFonts w:ascii="Arial" w:hAnsi="Arial" w:cs="Arial"/>
          <w:color w:val="222222"/>
        </w:rPr>
        <w:t>оданных заявок. Учитывая кадровый состав потенциальных новых научных сотрудников, а также динамику развития и потенциал базовых подразделений</w:t>
      </w:r>
      <w:r w:rsidR="000D79C9">
        <w:rPr>
          <w:rFonts w:ascii="Arial" w:hAnsi="Arial" w:cs="Arial"/>
          <w:color w:val="222222"/>
        </w:rPr>
        <w:t>,</w:t>
      </w:r>
      <w:r>
        <w:rPr>
          <w:rFonts w:ascii="Arial" w:hAnsi="Arial" w:cs="Arial"/>
          <w:color w:val="222222"/>
        </w:rPr>
        <w:t xml:space="preserve"> были отобраны две заявки и утверждены на Ученом совете следующие новые структурные подразделения: 1)</w:t>
      </w:r>
      <w:r w:rsidR="001B1712" w:rsidRPr="001B1712">
        <w:t xml:space="preserve"> </w:t>
      </w:r>
      <w:r w:rsidR="001B1712">
        <w:rPr>
          <w:rFonts w:ascii="Arial" w:hAnsi="Arial" w:cs="Arial"/>
          <w:color w:val="222222"/>
        </w:rPr>
        <w:t>л</w:t>
      </w:r>
      <w:r w:rsidR="001B1712" w:rsidRPr="001B1712">
        <w:rPr>
          <w:rFonts w:ascii="Arial" w:hAnsi="Arial" w:cs="Arial"/>
          <w:color w:val="222222"/>
        </w:rPr>
        <w:t>аборатория кибербезопасности и постквантовых криптосистем</w:t>
      </w:r>
      <w:r w:rsidR="001B1712">
        <w:rPr>
          <w:rFonts w:ascii="Arial" w:hAnsi="Arial" w:cs="Arial"/>
          <w:color w:val="222222"/>
        </w:rPr>
        <w:t>; 2) л</w:t>
      </w:r>
      <w:r w:rsidR="001B1712" w:rsidRPr="001B1712">
        <w:rPr>
          <w:rFonts w:ascii="Arial" w:hAnsi="Arial" w:cs="Arial"/>
          <w:color w:val="222222"/>
        </w:rPr>
        <w:t>аборатория технологий больших данных социокиберфизических систем</w:t>
      </w:r>
      <w:r w:rsidR="001B1712">
        <w:rPr>
          <w:rFonts w:ascii="Arial" w:hAnsi="Arial" w:cs="Arial"/>
          <w:color w:val="222222"/>
        </w:rPr>
        <w:t>.</w:t>
      </w:r>
    </w:p>
    <w:p w:rsidR="001B1712" w:rsidRDefault="00560B77" w:rsidP="000D79C9">
      <w:pPr>
        <w:pStyle w:val="a7"/>
        <w:shd w:val="clear" w:color="auto" w:fill="FFFFFF"/>
        <w:spacing w:before="0" w:beforeAutospacing="0" w:after="0" w:afterAutospacing="0"/>
        <w:ind w:firstLine="709"/>
        <w:jc w:val="both"/>
        <w:rPr>
          <w:rFonts w:ascii="Arial" w:hAnsi="Arial" w:cs="Arial"/>
          <w:color w:val="222222"/>
        </w:rPr>
      </w:pPr>
      <w:r>
        <w:rPr>
          <w:rFonts w:ascii="Arial" w:hAnsi="Arial" w:cs="Arial"/>
          <w:color w:val="222222"/>
        </w:rPr>
        <w:lastRenderedPageBreak/>
        <w:t xml:space="preserve">Первая научная лаборатория была создана путем преобразования и расширения </w:t>
      </w:r>
      <w:r w:rsidR="001B1712" w:rsidRPr="001B1712">
        <w:rPr>
          <w:rFonts w:ascii="Arial" w:hAnsi="Arial" w:cs="Arial"/>
          <w:color w:val="222222"/>
        </w:rPr>
        <w:t>лаборатори</w:t>
      </w:r>
      <w:r w:rsidR="001B1712">
        <w:rPr>
          <w:rFonts w:ascii="Arial" w:hAnsi="Arial" w:cs="Arial"/>
          <w:color w:val="222222"/>
        </w:rPr>
        <w:t>и</w:t>
      </w:r>
      <w:r w:rsidR="001B1712" w:rsidRPr="001B1712">
        <w:rPr>
          <w:rFonts w:ascii="Arial" w:hAnsi="Arial" w:cs="Arial"/>
          <w:color w:val="222222"/>
        </w:rPr>
        <w:t xml:space="preserve"> безопасности информационных систем</w:t>
      </w:r>
      <w:r>
        <w:rPr>
          <w:rFonts w:ascii="Arial" w:hAnsi="Arial" w:cs="Arial"/>
          <w:color w:val="222222"/>
        </w:rPr>
        <w:t xml:space="preserve"> при </w:t>
      </w:r>
      <w:r w:rsidR="001B1712">
        <w:rPr>
          <w:rFonts w:ascii="Arial" w:hAnsi="Arial" w:cs="Arial"/>
          <w:color w:val="222222"/>
        </w:rPr>
        <w:t xml:space="preserve">активном участии лаборатории </w:t>
      </w:r>
      <w:r w:rsidR="001B1712" w:rsidRPr="001B1712">
        <w:rPr>
          <w:rFonts w:ascii="Arial" w:hAnsi="Arial" w:cs="Arial"/>
          <w:color w:val="222222"/>
        </w:rPr>
        <w:t>про</w:t>
      </w:r>
      <w:r w:rsidR="001B1712">
        <w:rPr>
          <w:rFonts w:ascii="Arial" w:hAnsi="Arial" w:cs="Arial"/>
          <w:color w:val="222222"/>
        </w:rPr>
        <w:t xml:space="preserve">блем компьютерной безопасности. </w:t>
      </w:r>
      <w:r>
        <w:rPr>
          <w:rFonts w:ascii="Arial" w:hAnsi="Arial" w:cs="Arial"/>
          <w:color w:val="222222"/>
        </w:rPr>
        <w:t xml:space="preserve">Создание такого подразделения, объединяющего усилия двух лабораторий соответствует одной из основных задач, прописанных в дорожной карте института, </w:t>
      </w:r>
      <w:r w:rsidR="000D79C9">
        <w:rPr>
          <w:rFonts w:ascii="Arial" w:hAnsi="Arial" w:cs="Arial"/>
          <w:color w:val="222222"/>
        </w:rPr>
        <w:t>–</w:t>
      </w:r>
      <w:r>
        <w:rPr>
          <w:rFonts w:ascii="Arial" w:hAnsi="Arial" w:cs="Arial"/>
          <w:color w:val="222222"/>
        </w:rPr>
        <w:t xml:space="preserve"> укреплению связей и взаимодействия между подразделениями для возможности работы над крупными проектами.</w:t>
      </w:r>
    </w:p>
    <w:p w:rsidR="001B1712" w:rsidRDefault="00560B77" w:rsidP="000D79C9">
      <w:pPr>
        <w:pStyle w:val="a7"/>
        <w:shd w:val="clear" w:color="auto" w:fill="FFFFFF"/>
        <w:spacing w:before="0" w:beforeAutospacing="0" w:after="0" w:afterAutospacing="0"/>
        <w:ind w:firstLine="709"/>
        <w:jc w:val="both"/>
        <w:rPr>
          <w:rFonts w:ascii="Arial" w:hAnsi="Arial" w:cs="Arial"/>
          <w:color w:val="222222"/>
        </w:rPr>
      </w:pPr>
      <w:r>
        <w:rPr>
          <w:rFonts w:ascii="Arial" w:hAnsi="Arial" w:cs="Arial"/>
          <w:color w:val="222222"/>
        </w:rPr>
        <w:t xml:space="preserve">В 2018 году </w:t>
      </w:r>
      <w:r w:rsidR="000D79C9">
        <w:rPr>
          <w:rFonts w:ascii="Arial" w:hAnsi="Arial" w:cs="Arial"/>
          <w:color w:val="222222"/>
        </w:rPr>
        <w:t xml:space="preserve">и плановый период 2019-2020 годы </w:t>
      </w:r>
      <w:r>
        <w:rPr>
          <w:rFonts w:ascii="Arial" w:hAnsi="Arial" w:cs="Arial"/>
          <w:color w:val="222222"/>
        </w:rPr>
        <w:t xml:space="preserve">обе базовые лаборатории </w:t>
      </w:r>
      <w:r w:rsidR="000D79C9">
        <w:rPr>
          <w:rFonts w:ascii="Arial" w:hAnsi="Arial" w:cs="Arial"/>
          <w:color w:val="222222"/>
        </w:rPr>
        <w:t>финансируются</w:t>
      </w:r>
      <w:r>
        <w:rPr>
          <w:rFonts w:ascii="Arial" w:hAnsi="Arial" w:cs="Arial"/>
          <w:color w:val="222222"/>
        </w:rPr>
        <w:t xml:space="preserve"> в рамках одной бюджетной темы </w:t>
      </w:r>
      <w:r w:rsidR="001B1712">
        <w:rPr>
          <w:rFonts w:ascii="Arial" w:hAnsi="Arial" w:cs="Arial"/>
          <w:color w:val="222222"/>
        </w:rPr>
        <w:t>«</w:t>
      </w:r>
      <w:r w:rsidR="001B1712" w:rsidRPr="001B1712">
        <w:rPr>
          <w:rFonts w:ascii="Arial" w:hAnsi="Arial" w:cs="Arial"/>
          <w:color w:val="222222"/>
        </w:rPr>
        <w:t>Фундаментальные основы и практические приложения информационной безопасности</w:t>
      </w:r>
      <w:r w:rsidR="001B1712">
        <w:rPr>
          <w:rFonts w:ascii="Arial" w:hAnsi="Arial" w:cs="Arial"/>
          <w:color w:val="222222"/>
        </w:rPr>
        <w:t xml:space="preserve">» </w:t>
      </w:r>
      <w:r>
        <w:rPr>
          <w:rFonts w:ascii="Arial" w:hAnsi="Arial" w:cs="Arial"/>
          <w:color w:val="222222"/>
        </w:rPr>
        <w:t>по государственному заданию. С 2019 года для новой лаборатории была открыта отдельная бюджетная тема</w:t>
      </w:r>
      <w:r w:rsidR="001B1712">
        <w:rPr>
          <w:rFonts w:ascii="Arial" w:hAnsi="Arial" w:cs="Arial"/>
          <w:color w:val="222222"/>
        </w:rPr>
        <w:t xml:space="preserve"> «</w:t>
      </w:r>
      <w:r w:rsidR="001B1712" w:rsidRPr="001B1712">
        <w:rPr>
          <w:rFonts w:ascii="Arial" w:hAnsi="Arial" w:cs="Arial"/>
          <w:color w:val="222222"/>
        </w:rPr>
        <w:t>Фундаментальные основы и технологии обеспечения кибербезопасности в критических инфраструктурах и построения постквантовых криптосистем</w:t>
      </w:r>
      <w:r w:rsidR="001B1712">
        <w:rPr>
          <w:rFonts w:ascii="Arial" w:hAnsi="Arial" w:cs="Arial"/>
          <w:color w:val="222222"/>
        </w:rPr>
        <w:t>»</w:t>
      </w:r>
      <w:r>
        <w:rPr>
          <w:rFonts w:ascii="Arial" w:hAnsi="Arial" w:cs="Arial"/>
          <w:color w:val="222222"/>
        </w:rPr>
        <w:t>. Поскольку коррекция ранее утверждённых бюджетных тем не допускалось в планах НИР учреждений, то оказалось, что новая и базовая лаборатория с 2019 года ведут работы по двум бюджетным темам с перекрёстным финансированием научных сотрудников. Для учёных это не вызывало особых затруднений, но экономистам пришлось тщательно разделять бюджетное финансирование научных сотрудников, а специалистам</w:t>
      </w:r>
      <w:r w:rsidR="001B1712">
        <w:rPr>
          <w:rFonts w:ascii="Arial" w:hAnsi="Arial" w:cs="Arial"/>
          <w:color w:val="222222"/>
        </w:rPr>
        <w:t>,</w:t>
      </w:r>
      <w:r>
        <w:rPr>
          <w:rFonts w:ascii="Arial" w:hAnsi="Arial" w:cs="Arial"/>
          <w:color w:val="222222"/>
        </w:rPr>
        <w:t xml:space="preserve"> </w:t>
      </w:r>
      <w:r w:rsidR="001B1712">
        <w:rPr>
          <w:rFonts w:ascii="Arial" w:hAnsi="Arial" w:cs="Arial"/>
          <w:color w:val="222222"/>
        </w:rPr>
        <w:t>контролирующим</w:t>
      </w:r>
      <w:r>
        <w:rPr>
          <w:rFonts w:ascii="Arial" w:hAnsi="Arial" w:cs="Arial"/>
          <w:color w:val="222222"/>
        </w:rPr>
        <w:t xml:space="preserve"> </w:t>
      </w:r>
      <w:r w:rsidR="001B1712">
        <w:rPr>
          <w:rFonts w:ascii="Arial" w:hAnsi="Arial" w:cs="Arial"/>
          <w:color w:val="222222"/>
        </w:rPr>
        <w:t>выполнение</w:t>
      </w:r>
      <w:r>
        <w:rPr>
          <w:rFonts w:ascii="Arial" w:hAnsi="Arial" w:cs="Arial"/>
          <w:color w:val="222222"/>
        </w:rPr>
        <w:t xml:space="preserve"> показателей</w:t>
      </w:r>
      <w:r w:rsidR="001B1712">
        <w:rPr>
          <w:rFonts w:ascii="Arial" w:hAnsi="Arial" w:cs="Arial"/>
          <w:color w:val="222222"/>
        </w:rPr>
        <w:t>,</w:t>
      </w:r>
      <w:r>
        <w:rPr>
          <w:rFonts w:ascii="Arial" w:hAnsi="Arial" w:cs="Arial"/>
          <w:color w:val="222222"/>
        </w:rPr>
        <w:t xml:space="preserve"> следить за упоминанием нужной бюджетной темы в публикаци</w:t>
      </w:r>
      <w:r w:rsidR="001B1712">
        <w:rPr>
          <w:rFonts w:ascii="Arial" w:hAnsi="Arial" w:cs="Arial"/>
          <w:color w:val="222222"/>
        </w:rPr>
        <w:t>ях по результатам исследований.</w:t>
      </w:r>
    </w:p>
    <w:p w:rsidR="00B716D8" w:rsidRDefault="00560B77" w:rsidP="000D79C9">
      <w:pPr>
        <w:pStyle w:val="a7"/>
        <w:shd w:val="clear" w:color="auto" w:fill="FFFFFF"/>
        <w:spacing w:before="0" w:beforeAutospacing="0" w:after="0" w:afterAutospacing="0"/>
        <w:ind w:firstLine="709"/>
        <w:jc w:val="both"/>
        <w:rPr>
          <w:rFonts w:ascii="Arial" w:hAnsi="Arial" w:cs="Arial"/>
          <w:color w:val="222222"/>
        </w:rPr>
      </w:pPr>
      <w:r>
        <w:rPr>
          <w:rFonts w:ascii="Arial" w:hAnsi="Arial" w:cs="Arial"/>
          <w:color w:val="222222"/>
        </w:rPr>
        <w:t xml:space="preserve">Вторая новая лаборатория была создана </w:t>
      </w:r>
      <w:r w:rsidR="001B1712">
        <w:rPr>
          <w:rFonts w:ascii="Arial" w:hAnsi="Arial" w:cs="Arial"/>
          <w:color w:val="222222"/>
        </w:rPr>
        <w:t>с целью</w:t>
      </w:r>
      <w:r>
        <w:rPr>
          <w:rFonts w:ascii="Arial" w:hAnsi="Arial" w:cs="Arial"/>
          <w:color w:val="222222"/>
        </w:rPr>
        <w:t xml:space="preserve"> расширения активно развивающегося направления в институте, связанного с искусственным интеллектом и робототехникой. Относительно недавно при участии сотрудников СПИИРАН были со</w:t>
      </w:r>
      <w:r w:rsidR="001B1712">
        <w:rPr>
          <w:rFonts w:ascii="Arial" w:hAnsi="Arial" w:cs="Arial"/>
          <w:color w:val="222222"/>
        </w:rPr>
        <w:t>зданы три новых подразделения:</w:t>
      </w:r>
      <w:r w:rsidR="000D79C9">
        <w:rPr>
          <w:rFonts w:ascii="Arial" w:hAnsi="Arial" w:cs="Arial"/>
          <w:color w:val="222222"/>
        </w:rPr>
        <w:t xml:space="preserve"> </w:t>
      </w:r>
      <w:r w:rsidR="001B1712">
        <w:rPr>
          <w:rFonts w:ascii="Arial" w:hAnsi="Arial" w:cs="Arial"/>
          <w:color w:val="222222"/>
        </w:rPr>
        <w:t xml:space="preserve">1) </w:t>
      </w:r>
      <w:r w:rsidR="000D79C9">
        <w:rPr>
          <w:rFonts w:ascii="Arial" w:hAnsi="Arial" w:cs="Arial"/>
          <w:color w:val="222222"/>
          <w:shd w:val="clear" w:color="auto" w:fill="FFFFFF"/>
        </w:rPr>
        <w:t>кафедра</w:t>
      </w:r>
      <w:r w:rsidR="001B1712">
        <w:rPr>
          <w:rFonts w:ascii="Arial" w:hAnsi="Arial" w:cs="Arial"/>
          <w:color w:val="222222"/>
          <w:shd w:val="clear" w:color="auto" w:fill="FFFFFF"/>
        </w:rPr>
        <w:t xml:space="preserve"> №</w:t>
      </w:r>
      <w:r w:rsidR="000D79C9">
        <w:rPr>
          <w:rFonts w:ascii="Arial" w:hAnsi="Arial" w:cs="Arial"/>
          <w:color w:val="222222"/>
          <w:shd w:val="clear" w:color="auto" w:fill="FFFFFF"/>
        </w:rPr>
        <w:t> 32 </w:t>
      </w:r>
      <w:r w:rsidR="001B1712">
        <w:rPr>
          <w:rFonts w:ascii="Arial" w:hAnsi="Arial" w:cs="Arial"/>
          <w:color w:val="222222"/>
          <w:shd w:val="clear" w:color="auto" w:fill="FFFFFF"/>
        </w:rPr>
        <w:t xml:space="preserve">Электромеханики и робототехники </w:t>
      </w:r>
      <w:r w:rsidR="00B716D8">
        <w:rPr>
          <w:rFonts w:ascii="Arial" w:hAnsi="Arial" w:cs="Arial"/>
          <w:color w:val="222222"/>
          <w:shd w:val="clear" w:color="auto" w:fill="FFFFFF"/>
        </w:rPr>
        <w:t>Санкт-Петербургского государственного</w:t>
      </w:r>
      <w:r w:rsidR="00B716D8" w:rsidRPr="00B716D8">
        <w:rPr>
          <w:rFonts w:ascii="Arial" w:hAnsi="Arial" w:cs="Arial"/>
          <w:color w:val="222222"/>
          <w:shd w:val="clear" w:color="auto" w:fill="FFFFFF"/>
        </w:rPr>
        <w:t xml:space="preserve"> университет</w:t>
      </w:r>
      <w:r w:rsidR="00B716D8">
        <w:rPr>
          <w:rFonts w:ascii="Arial" w:hAnsi="Arial" w:cs="Arial"/>
          <w:color w:val="222222"/>
          <w:shd w:val="clear" w:color="auto" w:fill="FFFFFF"/>
        </w:rPr>
        <w:t>а</w:t>
      </w:r>
      <w:r w:rsidR="00B716D8" w:rsidRPr="00B716D8">
        <w:rPr>
          <w:rFonts w:ascii="Arial" w:hAnsi="Arial" w:cs="Arial"/>
          <w:color w:val="222222"/>
          <w:shd w:val="clear" w:color="auto" w:fill="FFFFFF"/>
        </w:rPr>
        <w:t xml:space="preserve"> аэрокосмического приборостроения </w:t>
      </w:r>
      <w:r w:rsidR="001B1712">
        <w:rPr>
          <w:rFonts w:ascii="Arial" w:hAnsi="Arial" w:cs="Arial"/>
          <w:color w:val="222222"/>
          <w:shd w:val="clear" w:color="auto" w:fill="FFFFFF"/>
        </w:rPr>
        <w:t>(ГУАП);</w:t>
      </w:r>
      <w:r w:rsidR="001B1712">
        <w:rPr>
          <w:rFonts w:ascii="Arial" w:hAnsi="Arial" w:cs="Arial"/>
          <w:color w:val="222222"/>
        </w:rPr>
        <w:t xml:space="preserve"> 2) </w:t>
      </w:r>
      <w:r w:rsidR="00B716D8">
        <w:rPr>
          <w:rFonts w:ascii="Arial" w:hAnsi="Arial" w:cs="Arial"/>
          <w:color w:val="222222"/>
        </w:rPr>
        <w:t>л</w:t>
      </w:r>
      <w:r w:rsidR="00B716D8" w:rsidRPr="00B716D8">
        <w:rPr>
          <w:rFonts w:ascii="Arial" w:hAnsi="Arial" w:cs="Arial"/>
          <w:color w:val="222222"/>
        </w:rPr>
        <w:t xml:space="preserve">аборатория автономных робототехнических систем </w:t>
      </w:r>
      <w:r w:rsidR="00B716D8">
        <w:rPr>
          <w:rFonts w:ascii="Arial" w:hAnsi="Arial" w:cs="Arial"/>
          <w:color w:val="222222"/>
        </w:rPr>
        <w:t>СПИИРАН; 3) о</w:t>
      </w:r>
      <w:r w:rsidR="00B716D8" w:rsidRPr="00B716D8">
        <w:rPr>
          <w:rFonts w:ascii="Arial" w:hAnsi="Arial" w:cs="Arial"/>
          <w:color w:val="222222"/>
        </w:rPr>
        <w:t xml:space="preserve">тдел прототипирования робототехнических и встраиваемых систем </w:t>
      </w:r>
      <w:r w:rsidR="00B716D8">
        <w:rPr>
          <w:rFonts w:ascii="Arial" w:hAnsi="Arial" w:cs="Arial"/>
          <w:color w:val="222222"/>
        </w:rPr>
        <w:t>СПИИРАН</w:t>
      </w:r>
      <w:r>
        <w:rPr>
          <w:rFonts w:ascii="Arial" w:hAnsi="Arial" w:cs="Arial"/>
          <w:color w:val="222222"/>
        </w:rPr>
        <w:t>. В результате была на практике реализована к</w:t>
      </w:r>
      <w:r w:rsidR="00B716D8">
        <w:rPr>
          <w:rFonts w:ascii="Arial" w:hAnsi="Arial" w:cs="Arial"/>
          <w:color w:val="222222"/>
        </w:rPr>
        <w:t xml:space="preserve">лассическая цепочка образование – </w:t>
      </w:r>
      <w:r>
        <w:rPr>
          <w:rFonts w:ascii="Arial" w:hAnsi="Arial" w:cs="Arial"/>
          <w:color w:val="222222"/>
        </w:rPr>
        <w:t xml:space="preserve">наука </w:t>
      </w:r>
      <w:r w:rsidR="00B716D8">
        <w:rPr>
          <w:rFonts w:ascii="Arial" w:hAnsi="Arial" w:cs="Arial"/>
          <w:color w:val="222222"/>
        </w:rPr>
        <w:t xml:space="preserve">– </w:t>
      </w:r>
      <w:r>
        <w:rPr>
          <w:rFonts w:ascii="Arial" w:hAnsi="Arial" w:cs="Arial"/>
          <w:color w:val="222222"/>
        </w:rPr>
        <w:t>промышленность, обеспечивающая подготовку кадров по современным требованиям индустрии, быстрое внедрение наукоемких технологий и создание кадров</w:t>
      </w:r>
      <w:r w:rsidR="00B716D8">
        <w:rPr>
          <w:rFonts w:ascii="Arial" w:hAnsi="Arial" w:cs="Arial"/>
          <w:color w:val="222222"/>
        </w:rPr>
        <w:t>ого резерва инженеров и учёных.</w:t>
      </w:r>
    </w:p>
    <w:p w:rsidR="00560B77" w:rsidRDefault="00560B77" w:rsidP="000D79C9">
      <w:pPr>
        <w:pStyle w:val="a7"/>
        <w:shd w:val="clear" w:color="auto" w:fill="FFFFFF"/>
        <w:spacing w:before="0" w:beforeAutospacing="0" w:after="0" w:afterAutospacing="0"/>
        <w:ind w:firstLine="709"/>
        <w:jc w:val="both"/>
        <w:rPr>
          <w:rFonts w:ascii="Arial" w:hAnsi="Arial" w:cs="Arial"/>
          <w:color w:val="222222"/>
        </w:rPr>
      </w:pPr>
      <w:r>
        <w:rPr>
          <w:rFonts w:ascii="Arial" w:hAnsi="Arial" w:cs="Arial"/>
          <w:color w:val="222222"/>
        </w:rPr>
        <w:t>С первых курсов бакалавриата студенты привлека</w:t>
      </w:r>
      <w:r w:rsidR="00B716D8">
        <w:rPr>
          <w:rFonts w:ascii="Arial" w:hAnsi="Arial" w:cs="Arial"/>
          <w:color w:val="222222"/>
        </w:rPr>
        <w:t>ются</w:t>
      </w:r>
      <w:r>
        <w:rPr>
          <w:rFonts w:ascii="Arial" w:hAnsi="Arial" w:cs="Arial"/>
          <w:color w:val="222222"/>
        </w:rPr>
        <w:t xml:space="preserve"> к деятельности отдела прототипирования, оснащенного современным оборудованием механической и лазерной обработки, аддитивного производства</w:t>
      </w:r>
      <w:r w:rsidR="00B716D8">
        <w:rPr>
          <w:rFonts w:ascii="Arial" w:hAnsi="Arial" w:cs="Arial"/>
          <w:color w:val="222222"/>
        </w:rPr>
        <w:t xml:space="preserve">, измерительной </w:t>
      </w:r>
      <w:r>
        <w:rPr>
          <w:rFonts w:ascii="Arial" w:hAnsi="Arial" w:cs="Arial"/>
          <w:color w:val="222222"/>
        </w:rPr>
        <w:t>и климатическо</w:t>
      </w:r>
      <w:r w:rsidR="00B716D8">
        <w:rPr>
          <w:rFonts w:ascii="Arial" w:hAnsi="Arial" w:cs="Arial"/>
          <w:color w:val="222222"/>
        </w:rPr>
        <w:t>й техникой</w:t>
      </w:r>
      <w:r w:rsidR="000D79C9">
        <w:rPr>
          <w:rFonts w:ascii="Arial" w:hAnsi="Arial" w:cs="Arial"/>
          <w:color w:val="222222"/>
        </w:rPr>
        <w:t> </w:t>
      </w:r>
      <w:r w:rsidR="000D79C9" w:rsidRPr="000D79C9">
        <w:rPr>
          <w:rFonts w:ascii="Arial" w:hAnsi="Arial" w:cs="Arial"/>
          <w:color w:val="222222"/>
        </w:rPr>
        <w:t>[</w:t>
      </w:r>
      <w:r w:rsidR="0070262D">
        <w:rPr>
          <w:rFonts w:ascii="Arial" w:hAnsi="Arial" w:cs="Arial"/>
          <w:color w:val="222222"/>
        </w:rPr>
        <w:t>3-5</w:t>
      </w:r>
      <w:r w:rsidR="000D79C9" w:rsidRPr="000D79C9">
        <w:rPr>
          <w:rFonts w:ascii="Arial" w:hAnsi="Arial" w:cs="Arial"/>
          <w:color w:val="222222"/>
        </w:rPr>
        <w:t>]</w:t>
      </w:r>
      <w:r>
        <w:rPr>
          <w:rFonts w:ascii="Arial" w:hAnsi="Arial" w:cs="Arial"/>
          <w:color w:val="222222"/>
        </w:rPr>
        <w:t>. Причём в ходе работы над своими проектами студенты проход</w:t>
      </w:r>
      <w:r w:rsidR="00B716D8">
        <w:rPr>
          <w:rFonts w:ascii="Arial" w:hAnsi="Arial" w:cs="Arial"/>
          <w:color w:val="222222"/>
        </w:rPr>
        <w:t>ят</w:t>
      </w:r>
      <w:r>
        <w:rPr>
          <w:rFonts w:ascii="Arial" w:hAnsi="Arial" w:cs="Arial"/>
          <w:color w:val="222222"/>
        </w:rPr>
        <w:t xml:space="preserve"> профилирование и выбира</w:t>
      </w:r>
      <w:r w:rsidR="00B716D8">
        <w:rPr>
          <w:rFonts w:ascii="Arial" w:hAnsi="Arial" w:cs="Arial"/>
          <w:color w:val="222222"/>
        </w:rPr>
        <w:t>ют</w:t>
      </w:r>
      <w:r>
        <w:rPr>
          <w:rFonts w:ascii="Arial" w:hAnsi="Arial" w:cs="Arial"/>
          <w:color w:val="222222"/>
        </w:rPr>
        <w:t xml:space="preserve"> свою дальней</w:t>
      </w:r>
      <w:r w:rsidR="00B716D8">
        <w:rPr>
          <w:rFonts w:ascii="Arial" w:hAnsi="Arial" w:cs="Arial"/>
          <w:color w:val="222222"/>
        </w:rPr>
        <w:t>шую специализацию по направления</w:t>
      </w:r>
      <w:r>
        <w:rPr>
          <w:rFonts w:ascii="Arial" w:hAnsi="Arial" w:cs="Arial"/>
          <w:color w:val="222222"/>
        </w:rPr>
        <w:t>м: цифровое моделирование и проектирование деталей и соединений, низкоуровневое программирование контроллеров и бортовых вычислителей, высокоуровневое программирование методов интеллектуальной обработки данных и управления, веб программирование. Последнее направление оказалось крайне важным поскольку</w:t>
      </w:r>
      <w:r w:rsidR="00B716D8">
        <w:rPr>
          <w:rFonts w:ascii="Arial" w:hAnsi="Arial" w:cs="Arial"/>
          <w:color w:val="222222"/>
        </w:rPr>
        <w:t>,</w:t>
      </w:r>
      <w:r>
        <w:rPr>
          <w:rFonts w:ascii="Arial" w:hAnsi="Arial" w:cs="Arial"/>
          <w:color w:val="222222"/>
        </w:rPr>
        <w:t xml:space="preserve"> как показал опыт</w:t>
      </w:r>
      <w:r w:rsidR="00B716D8">
        <w:rPr>
          <w:rFonts w:ascii="Arial" w:hAnsi="Arial" w:cs="Arial"/>
          <w:color w:val="222222"/>
        </w:rPr>
        <w:t>,</w:t>
      </w:r>
      <w:r>
        <w:rPr>
          <w:rFonts w:ascii="Arial" w:hAnsi="Arial" w:cs="Arial"/>
          <w:color w:val="222222"/>
        </w:rPr>
        <w:t xml:space="preserve"> многие результаты академические институты опубликовывают и отдают бесплатно, а ещё большая </w:t>
      </w:r>
      <w:r w:rsidR="00B716D8">
        <w:rPr>
          <w:rFonts w:ascii="Arial" w:hAnsi="Arial" w:cs="Arial"/>
          <w:color w:val="222222"/>
        </w:rPr>
        <w:t xml:space="preserve">их </w:t>
      </w:r>
      <w:r>
        <w:rPr>
          <w:rFonts w:ascii="Arial" w:hAnsi="Arial" w:cs="Arial"/>
          <w:color w:val="222222"/>
        </w:rPr>
        <w:t>часть остаётся некоммерцианализированным внутренним достоянием, поэтому в настояще</w:t>
      </w:r>
      <w:r w:rsidR="00B716D8">
        <w:rPr>
          <w:rFonts w:ascii="Arial" w:hAnsi="Arial" w:cs="Arial"/>
          <w:color w:val="222222"/>
        </w:rPr>
        <w:t xml:space="preserve">е время </w:t>
      </w:r>
      <w:r w:rsidR="000D79C9">
        <w:rPr>
          <w:rFonts w:ascii="Arial" w:hAnsi="Arial" w:cs="Arial"/>
          <w:color w:val="222222"/>
        </w:rPr>
        <w:t>СПИИРАН</w:t>
      </w:r>
      <w:r w:rsidR="00B716D8">
        <w:rPr>
          <w:rFonts w:ascii="Arial" w:hAnsi="Arial" w:cs="Arial"/>
          <w:color w:val="222222"/>
        </w:rPr>
        <w:t xml:space="preserve"> уделяет большее</w:t>
      </w:r>
      <w:r>
        <w:rPr>
          <w:rFonts w:ascii="Arial" w:hAnsi="Arial" w:cs="Arial"/>
          <w:color w:val="222222"/>
        </w:rPr>
        <w:t xml:space="preserve"> внимание </w:t>
      </w:r>
      <w:r w:rsidR="000D79C9">
        <w:rPr>
          <w:rFonts w:ascii="Arial" w:hAnsi="Arial" w:cs="Arial"/>
          <w:color w:val="222222"/>
        </w:rPr>
        <w:t xml:space="preserve">рекламе своих достижений по современным информационным каналам и </w:t>
      </w:r>
      <w:r>
        <w:rPr>
          <w:rFonts w:ascii="Arial" w:hAnsi="Arial" w:cs="Arial"/>
          <w:color w:val="222222"/>
        </w:rPr>
        <w:t>р</w:t>
      </w:r>
      <w:r w:rsidR="000D79C9">
        <w:rPr>
          <w:rFonts w:ascii="Arial" w:hAnsi="Arial" w:cs="Arial"/>
          <w:color w:val="222222"/>
        </w:rPr>
        <w:t>азработке сайтов подразделений</w:t>
      </w:r>
      <w:r>
        <w:rPr>
          <w:rFonts w:ascii="Arial" w:hAnsi="Arial" w:cs="Arial"/>
          <w:color w:val="222222"/>
        </w:rPr>
        <w:t xml:space="preserve">. В результате такой деятельности на момент объявления возможности создания новых </w:t>
      </w:r>
      <w:r w:rsidR="000D79C9">
        <w:rPr>
          <w:rFonts w:ascii="Arial" w:hAnsi="Arial" w:cs="Arial"/>
          <w:color w:val="222222"/>
        </w:rPr>
        <w:t>подразделений</w:t>
      </w:r>
      <w:r>
        <w:rPr>
          <w:rFonts w:ascii="Arial" w:hAnsi="Arial" w:cs="Arial"/>
          <w:color w:val="222222"/>
        </w:rPr>
        <w:t xml:space="preserve"> </w:t>
      </w:r>
      <w:r w:rsidR="005A0DDF">
        <w:rPr>
          <w:rFonts w:ascii="Arial" w:hAnsi="Arial" w:cs="Arial"/>
          <w:color w:val="222222"/>
        </w:rPr>
        <w:t>л</w:t>
      </w:r>
      <w:r w:rsidR="005A0DDF" w:rsidRPr="00B716D8">
        <w:rPr>
          <w:rFonts w:ascii="Arial" w:hAnsi="Arial" w:cs="Arial"/>
          <w:color w:val="222222"/>
        </w:rPr>
        <w:t xml:space="preserve">аборатория автономных робототехнических систем </w:t>
      </w:r>
      <w:r>
        <w:rPr>
          <w:rFonts w:ascii="Arial" w:hAnsi="Arial" w:cs="Arial"/>
          <w:color w:val="222222"/>
        </w:rPr>
        <w:t>имел</w:t>
      </w:r>
      <w:r w:rsidR="005A0DDF">
        <w:rPr>
          <w:rFonts w:ascii="Arial" w:hAnsi="Arial" w:cs="Arial"/>
          <w:color w:val="222222"/>
        </w:rPr>
        <w:t>а</w:t>
      </w:r>
      <w:r>
        <w:rPr>
          <w:rFonts w:ascii="Arial" w:hAnsi="Arial" w:cs="Arial"/>
          <w:color w:val="222222"/>
        </w:rPr>
        <w:t xml:space="preserve"> достаточный кадровый резерв молодых учёных, имеющих опыт работы и научной деятельности в СПИИРАН.</w:t>
      </w:r>
    </w:p>
    <w:p w:rsidR="00560B77" w:rsidRDefault="00560B77" w:rsidP="000D79C9">
      <w:pPr>
        <w:pStyle w:val="a7"/>
        <w:shd w:val="clear" w:color="auto" w:fill="FFFFFF"/>
        <w:spacing w:before="0" w:beforeAutospacing="0" w:after="0" w:afterAutospacing="0"/>
        <w:ind w:firstLine="709"/>
        <w:jc w:val="both"/>
        <w:rPr>
          <w:rFonts w:ascii="Arial" w:hAnsi="Arial" w:cs="Arial"/>
          <w:color w:val="222222"/>
        </w:rPr>
      </w:pPr>
      <w:r>
        <w:rPr>
          <w:rFonts w:ascii="Arial" w:hAnsi="Arial" w:cs="Arial"/>
          <w:color w:val="222222"/>
        </w:rPr>
        <w:t>Следующим немаловажным этапом ст</w:t>
      </w:r>
      <w:r w:rsidR="00B716D8">
        <w:rPr>
          <w:rFonts w:ascii="Arial" w:hAnsi="Arial" w:cs="Arial"/>
          <w:color w:val="222222"/>
        </w:rPr>
        <w:t>ановления новых лабораторий была</w:t>
      </w:r>
      <w:r>
        <w:rPr>
          <w:rFonts w:ascii="Arial" w:hAnsi="Arial" w:cs="Arial"/>
          <w:color w:val="222222"/>
        </w:rPr>
        <w:t xml:space="preserve"> организация технических условий. Как правило большая часть бюджетных средств идёт на заработную плату научных сотрудников, а закупка оборудования и </w:t>
      </w:r>
      <w:r>
        <w:rPr>
          <w:rFonts w:ascii="Arial" w:hAnsi="Arial" w:cs="Arial"/>
          <w:color w:val="222222"/>
        </w:rPr>
        <w:lastRenderedPageBreak/>
        <w:t>улучшение условий внутренних помеще</w:t>
      </w:r>
      <w:r w:rsidR="00B716D8">
        <w:rPr>
          <w:rFonts w:ascii="Arial" w:hAnsi="Arial" w:cs="Arial"/>
          <w:color w:val="222222"/>
        </w:rPr>
        <w:t>ний проводили</w:t>
      </w:r>
      <w:r>
        <w:rPr>
          <w:rFonts w:ascii="Arial" w:hAnsi="Arial" w:cs="Arial"/>
          <w:color w:val="222222"/>
        </w:rPr>
        <w:t xml:space="preserve">сь за счёт внебюджетных средств лабораторий. Учитывая актуальность привлечения молодых научных кадров и создания для них благоприятных условий, институт взял на себя часть работ по ремонту помещений новых лабораторий, закупку мебели и оргтехники. </w:t>
      </w:r>
      <w:r w:rsidR="00B716D8">
        <w:rPr>
          <w:rFonts w:ascii="Arial" w:hAnsi="Arial" w:cs="Arial"/>
          <w:color w:val="222222"/>
        </w:rPr>
        <w:t>Учитывая длительность конкурсных процедур, применяемых к бюджетным организациям при</w:t>
      </w:r>
      <w:r w:rsidR="00815413">
        <w:rPr>
          <w:rFonts w:ascii="Arial" w:hAnsi="Arial" w:cs="Arial"/>
          <w:color w:val="222222"/>
        </w:rPr>
        <w:t xml:space="preserve"> осуществлении закупок, а также время, ушедшее на </w:t>
      </w:r>
      <w:r>
        <w:rPr>
          <w:rFonts w:ascii="Arial" w:hAnsi="Arial" w:cs="Arial"/>
          <w:color w:val="222222"/>
        </w:rPr>
        <w:t xml:space="preserve">ремонт помещений, новые лаборатории </w:t>
      </w:r>
      <w:r w:rsidR="00815413">
        <w:rPr>
          <w:rFonts w:ascii="Arial" w:hAnsi="Arial" w:cs="Arial"/>
          <w:color w:val="222222"/>
        </w:rPr>
        <w:t xml:space="preserve">фактически </w:t>
      </w:r>
      <w:r>
        <w:rPr>
          <w:rFonts w:ascii="Arial" w:hAnsi="Arial" w:cs="Arial"/>
          <w:color w:val="222222"/>
        </w:rPr>
        <w:t xml:space="preserve">смогли занять свои аудитории </w:t>
      </w:r>
      <w:r w:rsidR="00815413">
        <w:rPr>
          <w:rFonts w:ascii="Arial" w:hAnsi="Arial" w:cs="Arial"/>
          <w:color w:val="222222"/>
        </w:rPr>
        <w:t xml:space="preserve">только </w:t>
      </w:r>
      <w:r>
        <w:rPr>
          <w:rFonts w:ascii="Arial" w:hAnsi="Arial" w:cs="Arial"/>
          <w:color w:val="222222"/>
        </w:rPr>
        <w:t>в марте.</w:t>
      </w:r>
    </w:p>
    <w:p w:rsidR="00560B77" w:rsidRDefault="00560B77" w:rsidP="000D79C9">
      <w:pPr>
        <w:pStyle w:val="a7"/>
        <w:shd w:val="clear" w:color="auto" w:fill="FFFFFF"/>
        <w:spacing w:before="0" w:beforeAutospacing="0" w:after="0" w:afterAutospacing="0"/>
        <w:ind w:firstLine="709"/>
        <w:jc w:val="both"/>
        <w:rPr>
          <w:rFonts w:ascii="Arial" w:hAnsi="Arial" w:cs="Arial"/>
          <w:color w:val="222222"/>
        </w:rPr>
      </w:pPr>
      <w:r>
        <w:rPr>
          <w:rFonts w:ascii="Arial" w:hAnsi="Arial" w:cs="Arial"/>
          <w:color w:val="222222"/>
        </w:rPr>
        <w:t>Далее рассмотрим каким научным потенциалом обладали базовые лаборатории и какие показатели предстоит им выполнить вместе с новыми лабораториями в 201</w:t>
      </w:r>
      <w:r w:rsidR="00FF54F3">
        <w:rPr>
          <w:rFonts w:ascii="Arial" w:hAnsi="Arial" w:cs="Arial"/>
          <w:color w:val="222222"/>
        </w:rPr>
        <w:t>9 году. В таблице 1 представлены показатели публикационной активности</w:t>
      </w:r>
      <w:r w:rsidR="00B80794">
        <w:rPr>
          <w:rFonts w:ascii="Arial" w:hAnsi="Arial" w:cs="Arial"/>
          <w:color w:val="222222"/>
        </w:rPr>
        <w:t xml:space="preserve"> двух групп</w:t>
      </w:r>
      <w:r>
        <w:rPr>
          <w:rFonts w:ascii="Arial" w:hAnsi="Arial" w:cs="Arial"/>
          <w:color w:val="222222"/>
        </w:rPr>
        <w:t xml:space="preserve"> лабораторий, динамика их работы </w:t>
      </w:r>
      <w:r w:rsidR="00B80794">
        <w:rPr>
          <w:rFonts w:ascii="Arial" w:hAnsi="Arial" w:cs="Arial"/>
          <w:color w:val="222222"/>
        </w:rPr>
        <w:t>в 2017-2018 годах и плановые показатели на 2019 год в рамках государственного задания.</w:t>
      </w:r>
    </w:p>
    <w:p w:rsidR="0017789F" w:rsidRDefault="0017789F" w:rsidP="00DC550B">
      <w:pPr>
        <w:pStyle w:val="a7"/>
        <w:shd w:val="clear" w:color="auto" w:fill="FFFFFF"/>
        <w:spacing w:before="0" w:beforeAutospacing="0" w:after="0" w:afterAutospacing="0"/>
        <w:jc w:val="both"/>
        <w:rPr>
          <w:rFonts w:ascii="Arial" w:hAnsi="Arial" w:cs="Arial"/>
          <w:color w:val="222222"/>
        </w:rPr>
      </w:pPr>
    </w:p>
    <w:p w:rsidR="00560B77" w:rsidRDefault="00560B77" w:rsidP="00DC550B">
      <w:pPr>
        <w:pStyle w:val="a7"/>
        <w:shd w:val="clear" w:color="auto" w:fill="FFFFFF"/>
        <w:spacing w:before="0" w:beforeAutospacing="0" w:after="0" w:afterAutospacing="0"/>
        <w:rPr>
          <w:rFonts w:ascii="Arial" w:hAnsi="Arial" w:cs="Arial"/>
          <w:color w:val="222222"/>
        </w:rPr>
      </w:pPr>
      <w:r>
        <w:rPr>
          <w:rFonts w:ascii="Arial" w:hAnsi="Arial" w:cs="Arial"/>
          <w:color w:val="222222"/>
        </w:rPr>
        <w:t xml:space="preserve">Таблица </w:t>
      </w:r>
      <w:r w:rsidR="00B80794">
        <w:rPr>
          <w:rFonts w:ascii="Arial" w:hAnsi="Arial" w:cs="Arial"/>
          <w:color w:val="222222"/>
        </w:rPr>
        <w:t xml:space="preserve">1. </w:t>
      </w:r>
      <w:r w:rsidR="00FF54F3">
        <w:rPr>
          <w:rFonts w:ascii="Arial" w:hAnsi="Arial" w:cs="Arial"/>
          <w:color w:val="222222"/>
        </w:rPr>
        <w:t xml:space="preserve">Публикационная активность лабораторий </w:t>
      </w:r>
      <w:r w:rsidR="00B80794">
        <w:rPr>
          <w:rFonts w:ascii="Arial" w:hAnsi="Arial" w:cs="Arial"/>
          <w:color w:val="222222"/>
        </w:rPr>
        <w:t>в 2017</w:t>
      </w:r>
      <w:r w:rsidR="00FF54F3">
        <w:rPr>
          <w:rFonts w:ascii="Arial" w:hAnsi="Arial" w:cs="Arial"/>
          <w:color w:val="222222"/>
        </w:rPr>
        <w:t>-2019 годах</w:t>
      </w:r>
    </w:p>
    <w:tbl>
      <w:tblPr>
        <w:tblStyle w:val="a8"/>
        <w:tblW w:w="9464" w:type="dxa"/>
        <w:tblInd w:w="108" w:type="dxa"/>
        <w:tblLayout w:type="fixed"/>
        <w:tblLook w:val="04A0" w:firstRow="1" w:lastRow="0" w:firstColumn="1" w:lastColumn="0" w:noHBand="0" w:noVBand="1"/>
      </w:tblPr>
      <w:tblGrid>
        <w:gridCol w:w="2518"/>
        <w:gridCol w:w="820"/>
        <w:gridCol w:w="750"/>
        <w:gridCol w:w="1832"/>
        <w:gridCol w:w="851"/>
        <w:gridCol w:w="850"/>
        <w:gridCol w:w="1843"/>
      </w:tblGrid>
      <w:tr w:rsidR="00F91022" w:rsidTr="004D37A3">
        <w:tc>
          <w:tcPr>
            <w:tcW w:w="2518" w:type="dxa"/>
            <w:vMerge w:val="restart"/>
          </w:tcPr>
          <w:p w:rsidR="00F91022" w:rsidRPr="00815413" w:rsidRDefault="00F91022" w:rsidP="00DC550B">
            <w:pPr>
              <w:pStyle w:val="a7"/>
              <w:spacing w:before="0" w:beforeAutospacing="0" w:after="0" w:afterAutospacing="0"/>
              <w:rPr>
                <w:rFonts w:ascii="Arial" w:hAnsi="Arial" w:cs="Arial"/>
                <w:b/>
                <w:color w:val="222222"/>
              </w:rPr>
            </w:pPr>
            <w:r w:rsidRPr="00815413">
              <w:rPr>
                <w:rFonts w:ascii="Arial" w:hAnsi="Arial" w:cs="Arial"/>
                <w:b/>
                <w:color w:val="222222"/>
              </w:rPr>
              <w:t>Научные подразделения</w:t>
            </w:r>
          </w:p>
        </w:tc>
        <w:tc>
          <w:tcPr>
            <w:tcW w:w="6946" w:type="dxa"/>
            <w:gridSpan w:val="6"/>
          </w:tcPr>
          <w:p w:rsidR="00F91022" w:rsidRPr="00815413" w:rsidRDefault="00F91022" w:rsidP="00DC550B">
            <w:pPr>
              <w:pStyle w:val="a7"/>
              <w:spacing w:before="0" w:beforeAutospacing="0" w:after="0" w:afterAutospacing="0"/>
              <w:rPr>
                <w:rFonts w:ascii="Arial" w:hAnsi="Arial" w:cs="Arial"/>
                <w:b/>
                <w:color w:val="222222"/>
              </w:rPr>
            </w:pPr>
            <w:r>
              <w:rPr>
                <w:rFonts w:ascii="Arial" w:hAnsi="Arial" w:cs="Arial"/>
                <w:b/>
                <w:color w:val="222222"/>
              </w:rPr>
              <w:t>Публикационная активность</w:t>
            </w:r>
          </w:p>
        </w:tc>
      </w:tr>
      <w:tr w:rsidR="00F91022" w:rsidTr="004D37A3">
        <w:tc>
          <w:tcPr>
            <w:tcW w:w="2518" w:type="dxa"/>
            <w:vMerge/>
          </w:tcPr>
          <w:p w:rsidR="00F91022" w:rsidRPr="00815413" w:rsidRDefault="00F91022" w:rsidP="00DC550B">
            <w:pPr>
              <w:pStyle w:val="a7"/>
              <w:spacing w:before="0" w:beforeAutospacing="0" w:after="0" w:afterAutospacing="0"/>
              <w:rPr>
                <w:rFonts w:ascii="Arial" w:hAnsi="Arial" w:cs="Arial"/>
                <w:b/>
                <w:color w:val="222222"/>
              </w:rPr>
            </w:pPr>
          </w:p>
        </w:tc>
        <w:tc>
          <w:tcPr>
            <w:tcW w:w="3402" w:type="dxa"/>
            <w:gridSpan w:val="3"/>
          </w:tcPr>
          <w:p w:rsidR="00F91022" w:rsidRDefault="00F91022" w:rsidP="00DC550B">
            <w:pPr>
              <w:pStyle w:val="a7"/>
              <w:spacing w:before="0" w:beforeAutospacing="0" w:after="0" w:afterAutospacing="0"/>
              <w:rPr>
                <w:rFonts w:ascii="Arial" w:hAnsi="Arial" w:cs="Arial"/>
                <w:b/>
                <w:color w:val="222222"/>
              </w:rPr>
            </w:pPr>
            <w:r w:rsidRPr="00F91022">
              <w:rPr>
                <w:rFonts w:ascii="Arial" w:hAnsi="Arial" w:cs="Arial"/>
                <w:b/>
                <w:color w:val="222222"/>
              </w:rPr>
              <w:t>Статьи</w:t>
            </w:r>
            <w:r>
              <w:rPr>
                <w:rFonts w:ascii="Arial" w:hAnsi="Arial" w:cs="Arial"/>
                <w:b/>
                <w:color w:val="222222"/>
              </w:rPr>
              <w:t xml:space="preserve">, индексируемые в </w:t>
            </w:r>
            <w:r>
              <w:rPr>
                <w:rFonts w:ascii="Arial" w:hAnsi="Arial" w:cs="Arial"/>
                <w:b/>
                <w:color w:val="222222"/>
                <w:lang w:val="en-US"/>
              </w:rPr>
              <w:t>WoS</w:t>
            </w:r>
            <w:r w:rsidRPr="00F91022">
              <w:rPr>
                <w:rFonts w:ascii="Arial" w:hAnsi="Arial" w:cs="Arial"/>
                <w:b/>
                <w:color w:val="222222"/>
              </w:rPr>
              <w:t>/</w:t>
            </w:r>
            <w:r>
              <w:rPr>
                <w:rFonts w:ascii="Arial" w:hAnsi="Arial" w:cs="Arial"/>
                <w:b/>
                <w:color w:val="222222"/>
                <w:lang w:val="en-US"/>
              </w:rPr>
              <w:t>Scopus</w:t>
            </w:r>
          </w:p>
        </w:tc>
        <w:tc>
          <w:tcPr>
            <w:tcW w:w="3544" w:type="dxa"/>
            <w:gridSpan w:val="3"/>
          </w:tcPr>
          <w:p w:rsidR="00F91022" w:rsidRPr="00815413" w:rsidRDefault="00F91022" w:rsidP="00DC550B">
            <w:pPr>
              <w:pStyle w:val="a7"/>
              <w:spacing w:before="0" w:beforeAutospacing="0" w:after="0" w:afterAutospacing="0"/>
              <w:rPr>
                <w:rFonts w:ascii="Arial" w:hAnsi="Arial" w:cs="Arial"/>
                <w:b/>
                <w:color w:val="222222"/>
              </w:rPr>
            </w:pPr>
            <w:r>
              <w:rPr>
                <w:rFonts w:ascii="Arial" w:hAnsi="Arial" w:cs="Arial"/>
                <w:b/>
                <w:color w:val="222222"/>
              </w:rPr>
              <w:t>Статьи, индексируемые в РИНЦ</w:t>
            </w:r>
          </w:p>
        </w:tc>
      </w:tr>
      <w:tr w:rsidR="00F91022" w:rsidTr="004D37A3">
        <w:tc>
          <w:tcPr>
            <w:tcW w:w="2518" w:type="dxa"/>
            <w:vMerge/>
          </w:tcPr>
          <w:p w:rsidR="00F91022" w:rsidRPr="00815413" w:rsidRDefault="00F91022" w:rsidP="00DC550B">
            <w:pPr>
              <w:pStyle w:val="a7"/>
              <w:spacing w:before="0" w:beforeAutospacing="0" w:after="0" w:afterAutospacing="0"/>
              <w:rPr>
                <w:rFonts w:ascii="Arial" w:hAnsi="Arial" w:cs="Arial"/>
                <w:b/>
                <w:color w:val="222222"/>
              </w:rPr>
            </w:pPr>
          </w:p>
        </w:tc>
        <w:tc>
          <w:tcPr>
            <w:tcW w:w="820" w:type="dxa"/>
          </w:tcPr>
          <w:p w:rsidR="00F91022" w:rsidRPr="00F91022" w:rsidRDefault="00F91022" w:rsidP="00DC550B">
            <w:pPr>
              <w:pStyle w:val="a7"/>
              <w:spacing w:before="0" w:beforeAutospacing="0" w:after="0" w:afterAutospacing="0"/>
              <w:rPr>
                <w:rFonts w:ascii="Arial" w:hAnsi="Arial" w:cs="Arial"/>
                <w:b/>
                <w:color w:val="222222"/>
              </w:rPr>
            </w:pPr>
            <w:r>
              <w:rPr>
                <w:rFonts w:ascii="Arial" w:hAnsi="Arial" w:cs="Arial"/>
                <w:b/>
                <w:color w:val="222222"/>
              </w:rPr>
              <w:t>2017</w:t>
            </w:r>
          </w:p>
        </w:tc>
        <w:tc>
          <w:tcPr>
            <w:tcW w:w="750" w:type="dxa"/>
          </w:tcPr>
          <w:p w:rsidR="00F91022" w:rsidRPr="00815413" w:rsidRDefault="00F91022" w:rsidP="00DC550B">
            <w:pPr>
              <w:pStyle w:val="a7"/>
              <w:spacing w:before="0" w:beforeAutospacing="0" w:after="0" w:afterAutospacing="0"/>
              <w:rPr>
                <w:rFonts w:ascii="Arial" w:hAnsi="Arial" w:cs="Arial"/>
                <w:b/>
                <w:color w:val="222222"/>
              </w:rPr>
            </w:pPr>
            <w:r>
              <w:rPr>
                <w:rFonts w:ascii="Arial" w:hAnsi="Arial" w:cs="Arial"/>
                <w:b/>
                <w:color w:val="222222"/>
              </w:rPr>
              <w:t>2018</w:t>
            </w:r>
          </w:p>
        </w:tc>
        <w:tc>
          <w:tcPr>
            <w:tcW w:w="1832" w:type="dxa"/>
          </w:tcPr>
          <w:p w:rsidR="00F91022" w:rsidRPr="00815413" w:rsidRDefault="00F91022" w:rsidP="00DC550B">
            <w:pPr>
              <w:pStyle w:val="a7"/>
              <w:spacing w:before="0" w:beforeAutospacing="0" w:after="0" w:afterAutospacing="0"/>
              <w:rPr>
                <w:rFonts w:ascii="Arial" w:hAnsi="Arial" w:cs="Arial"/>
                <w:b/>
                <w:color w:val="222222"/>
              </w:rPr>
            </w:pPr>
            <w:r>
              <w:rPr>
                <w:rFonts w:ascii="Arial" w:hAnsi="Arial" w:cs="Arial"/>
                <w:b/>
                <w:color w:val="222222"/>
              </w:rPr>
              <w:t>2019 (план по госзаданию)</w:t>
            </w:r>
          </w:p>
        </w:tc>
        <w:tc>
          <w:tcPr>
            <w:tcW w:w="851" w:type="dxa"/>
          </w:tcPr>
          <w:p w:rsidR="00F91022" w:rsidRPr="00F91022" w:rsidRDefault="00F91022" w:rsidP="00DC550B">
            <w:pPr>
              <w:pStyle w:val="a7"/>
              <w:spacing w:before="0" w:beforeAutospacing="0" w:after="0" w:afterAutospacing="0"/>
              <w:rPr>
                <w:rFonts w:ascii="Arial" w:hAnsi="Arial" w:cs="Arial"/>
                <w:b/>
                <w:color w:val="222222"/>
              </w:rPr>
            </w:pPr>
            <w:r>
              <w:rPr>
                <w:rFonts w:ascii="Arial" w:hAnsi="Arial" w:cs="Arial"/>
                <w:b/>
                <w:color w:val="222222"/>
              </w:rPr>
              <w:t>2017</w:t>
            </w:r>
          </w:p>
        </w:tc>
        <w:tc>
          <w:tcPr>
            <w:tcW w:w="850" w:type="dxa"/>
          </w:tcPr>
          <w:p w:rsidR="00F91022" w:rsidRPr="00815413" w:rsidRDefault="00F91022" w:rsidP="00DC550B">
            <w:pPr>
              <w:pStyle w:val="a7"/>
              <w:spacing w:before="0" w:beforeAutospacing="0" w:after="0" w:afterAutospacing="0"/>
              <w:rPr>
                <w:rFonts w:ascii="Arial" w:hAnsi="Arial" w:cs="Arial"/>
                <w:b/>
                <w:color w:val="222222"/>
              </w:rPr>
            </w:pPr>
            <w:r>
              <w:rPr>
                <w:rFonts w:ascii="Arial" w:hAnsi="Arial" w:cs="Arial"/>
                <w:b/>
                <w:color w:val="222222"/>
              </w:rPr>
              <w:t>2018</w:t>
            </w:r>
          </w:p>
        </w:tc>
        <w:tc>
          <w:tcPr>
            <w:tcW w:w="1843" w:type="dxa"/>
          </w:tcPr>
          <w:p w:rsidR="00F91022" w:rsidRPr="00815413" w:rsidRDefault="00F91022" w:rsidP="00DC550B">
            <w:pPr>
              <w:pStyle w:val="a7"/>
              <w:spacing w:before="0" w:beforeAutospacing="0" w:after="0" w:afterAutospacing="0"/>
              <w:rPr>
                <w:rFonts w:ascii="Arial" w:hAnsi="Arial" w:cs="Arial"/>
                <w:b/>
                <w:color w:val="222222"/>
              </w:rPr>
            </w:pPr>
            <w:r>
              <w:rPr>
                <w:rFonts w:ascii="Arial" w:hAnsi="Arial" w:cs="Arial"/>
                <w:b/>
                <w:color w:val="222222"/>
              </w:rPr>
              <w:t>2019 (план по госзаданию)</w:t>
            </w:r>
          </w:p>
        </w:tc>
      </w:tr>
      <w:tr w:rsidR="00F91022" w:rsidTr="004D37A3">
        <w:tc>
          <w:tcPr>
            <w:tcW w:w="2518" w:type="dxa"/>
          </w:tcPr>
          <w:p w:rsidR="00F91022" w:rsidRPr="00A675A7" w:rsidRDefault="005A0DDF" w:rsidP="00DC550B">
            <w:pPr>
              <w:pStyle w:val="a7"/>
              <w:spacing w:before="0" w:beforeAutospacing="0" w:after="0" w:afterAutospacing="0"/>
              <w:rPr>
                <w:rFonts w:ascii="Arial" w:hAnsi="Arial" w:cs="Arial"/>
                <w:i/>
                <w:color w:val="222222"/>
              </w:rPr>
            </w:pPr>
            <w:r>
              <w:rPr>
                <w:rFonts w:ascii="Arial" w:hAnsi="Arial" w:cs="Arial"/>
                <w:i/>
                <w:color w:val="222222"/>
              </w:rPr>
              <w:t>Л</w:t>
            </w:r>
            <w:r w:rsidR="00F91022" w:rsidRPr="00A675A7">
              <w:rPr>
                <w:rFonts w:ascii="Arial" w:hAnsi="Arial" w:cs="Arial"/>
                <w:i/>
                <w:color w:val="222222"/>
              </w:rPr>
              <w:t>аборатория кибербезопасности и постквантовых криптосистем</w:t>
            </w:r>
          </w:p>
        </w:tc>
        <w:tc>
          <w:tcPr>
            <w:tcW w:w="820" w:type="dxa"/>
          </w:tcPr>
          <w:p w:rsidR="00F91022" w:rsidRDefault="00F91022" w:rsidP="00DC550B">
            <w:pPr>
              <w:pStyle w:val="a7"/>
              <w:spacing w:before="0" w:beforeAutospacing="0" w:after="0" w:afterAutospacing="0"/>
              <w:rPr>
                <w:rFonts w:ascii="Arial" w:hAnsi="Arial" w:cs="Arial"/>
                <w:color w:val="222222"/>
              </w:rPr>
            </w:pPr>
            <w:r>
              <w:rPr>
                <w:rFonts w:ascii="Arial" w:hAnsi="Arial" w:cs="Arial"/>
                <w:color w:val="222222"/>
              </w:rPr>
              <w:t>-</w:t>
            </w:r>
          </w:p>
        </w:tc>
        <w:tc>
          <w:tcPr>
            <w:tcW w:w="750" w:type="dxa"/>
          </w:tcPr>
          <w:p w:rsidR="00F91022" w:rsidRDefault="00F91022" w:rsidP="00DC550B">
            <w:pPr>
              <w:pStyle w:val="a7"/>
              <w:spacing w:before="0" w:beforeAutospacing="0" w:after="0" w:afterAutospacing="0"/>
              <w:rPr>
                <w:rFonts w:ascii="Arial" w:hAnsi="Arial" w:cs="Arial"/>
                <w:color w:val="222222"/>
              </w:rPr>
            </w:pPr>
            <w:r>
              <w:rPr>
                <w:rFonts w:ascii="Arial" w:hAnsi="Arial" w:cs="Arial"/>
                <w:color w:val="222222"/>
              </w:rPr>
              <w:t>-</w:t>
            </w:r>
          </w:p>
        </w:tc>
        <w:tc>
          <w:tcPr>
            <w:tcW w:w="1832" w:type="dxa"/>
          </w:tcPr>
          <w:p w:rsidR="00F91022" w:rsidRDefault="00A675A7" w:rsidP="00DC550B">
            <w:pPr>
              <w:pStyle w:val="a7"/>
              <w:spacing w:before="0" w:beforeAutospacing="0" w:after="0" w:afterAutospacing="0"/>
              <w:rPr>
                <w:rFonts w:ascii="Arial" w:hAnsi="Arial" w:cs="Arial"/>
                <w:color w:val="222222"/>
              </w:rPr>
            </w:pPr>
            <w:r>
              <w:rPr>
                <w:rFonts w:ascii="Arial" w:hAnsi="Arial" w:cs="Arial"/>
                <w:color w:val="222222"/>
              </w:rPr>
              <w:t>8</w:t>
            </w:r>
          </w:p>
        </w:tc>
        <w:tc>
          <w:tcPr>
            <w:tcW w:w="851" w:type="dxa"/>
          </w:tcPr>
          <w:p w:rsidR="00F91022" w:rsidRDefault="00F91022" w:rsidP="00DC550B">
            <w:pPr>
              <w:pStyle w:val="a7"/>
              <w:spacing w:before="0" w:beforeAutospacing="0" w:after="0" w:afterAutospacing="0"/>
              <w:rPr>
                <w:rFonts w:ascii="Arial" w:hAnsi="Arial" w:cs="Arial"/>
                <w:color w:val="222222"/>
              </w:rPr>
            </w:pPr>
            <w:r>
              <w:rPr>
                <w:rFonts w:ascii="Arial" w:hAnsi="Arial" w:cs="Arial"/>
                <w:color w:val="222222"/>
              </w:rPr>
              <w:t>-</w:t>
            </w:r>
          </w:p>
        </w:tc>
        <w:tc>
          <w:tcPr>
            <w:tcW w:w="850" w:type="dxa"/>
          </w:tcPr>
          <w:p w:rsidR="00F91022" w:rsidRDefault="00F91022" w:rsidP="00DC550B">
            <w:pPr>
              <w:pStyle w:val="a7"/>
              <w:spacing w:before="0" w:beforeAutospacing="0" w:after="0" w:afterAutospacing="0"/>
              <w:rPr>
                <w:rFonts w:ascii="Arial" w:hAnsi="Arial" w:cs="Arial"/>
                <w:color w:val="222222"/>
              </w:rPr>
            </w:pPr>
            <w:r>
              <w:rPr>
                <w:rFonts w:ascii="Arial" w:hAnsi="Arial" w:cs="Arial"/>
                <w:color w:val="222222"/>
              </w:rPr>
              <w:t>-</w:t>
            </w:r>
          </w:p>
        </w:tc>
        <w:tc>
          <w:tcPr>
            <w:tcW w:w="1843" w:type="dxa"/>
          </w:tcPr>
          <w:p w:rsidR="00F91022" w:rsidRDefault="00A675A7" w:rsidP="00DC550B">
            <w:pPr>
              <w:pStyle w:val="a7"/>
              <w:spacing w:before="0" w:beforeAutospacing="0" w:after="0" w:afterAutospacing="0"/>
              <w:rPr>
                <w:rFonts w:ascii="Arial" w:hAnsi="Arial" w:cs="Arial"/>
                <w:color w:val="222222"/>
              </w:rPr>
            </w:pPr>
            <w:r>
              <w:rPr>
                <w:rFonts w:ascii="Arial" w:hAnsi="Arial" w:cs="Arial"/>
                <w:color w:val="222222"/>
              </w:rPr>
              <w:t>7</w:t>
            </w:r>
          </w:p>
        </w:tc>
      </w:tr>
      <w:tr w:rsidR="00F91022" w:rsidTr="004D37A3">
        <w:tc>
          <w:tcPr>
            <w:tcW w:w="2518" w:type="dxa"/>
          </w:tcPr>
          <w:p w:rsidR="00F91022" w:rsidRDefault="005A0DDF" w:rsidP="00DC550B">
            <w:pPr>
              <w:pStyle w:val="a7"/>
              <w:spacing w:before="0" w:beforeAutospacing="0" w:after="0" w:afterAutospacing="0"/>
              <w:rPr>
                <w:rFonts w:ascii="Arial" w:hAnsi="Arial" w:cs="Arial"/>
                <w:color w:val="222222"/>
              </w:rPr>
            </w:pPr>
            <w:r>
              <w:rPr>
                <w:rFonts w:ascii="Arial" w:hAnsi="Arial" w:cs="Arial"/>
                <w:color w:val="222222"/>
              </w:rPr>
              <w:t>Л</w:t>
            </w:r>
            <w:r w:rsidR="00F91022" w:rsidRPr="001B1712">
              <w:rPr>
                <w:rFonts w:ascii="Arial" w:hAnsi="Arial" w:cs="Arial"/>
                <w:color w:val="222222"/>
              </w:rPr>
              <w:t>аборатори</w:t>
            </w:r>
            <w:r>
              <w:rPr>
                <w:rFonts w:ascii="Arial" w:hAnsi="Arial" w:cs="Arial"/>
                <w:color w:val="222222"/>
              </w:rPr>
              <w:t>я</w:t>
            </w:r>
            <w:r w:rsidR="00F91022" w:rsidRPr="001B1712">
              <w:rPr>
                <w:rFonts w:ascii="Arial" w:hAnsi="Arial" w:cs="Arial"/>
                <w:color w:val="222222"/>
              </w:rPr>
              <w:t xml:space="preserve"> безопасности информационных систем</w:t>
            </w:r>
          </w:p>
        </w:tc>
        <w:tc>
          <w:tcPr>
            <w:tcW w:w="820" w:type="dxa"/>
          </w:tcPr>
          <w:p w:rsidR="00F91022" w:rsidRDefault="00A675A7" w:rsidP="00DC550B">
            <w:pPr>
              <w:pStyle w:val="a7"/>
              <w:spacing w:before="0" w:beforeAutospacing="0" w:after="0" w:afterAutospacing="0"/>
              <w:rPr>
                <w:rFonts w:ascii="Arial" w:hAnsi="Arial" w:cs="Arial"/>
                <w:color w:val="222222"/>
              </w:rPr>
            </w:pPr>
            <w:r>
              <w:rPr>
                <w:rFonts w:ascii="Arial" w:hAnsi="Arial" w:cs="Arial"/>
                <w:color w:val="222222"/>
              </w:rPr>
              <w:t>4</w:t>
            </w:r>
          </w:p>
        </w:tc>
        <w:tc>
          <w:tcPr>
            <w:tcW w:w="750" w:type="dxa"/>
          </w:tcPr>
          <w:p w:rsidR="00F91022" w:rsidRDefault="00A675A7" w:rsidP="00DC550B">
            <w:pPr>
              <w:pStyle w:val="a7"/>
              <w:spacing w:before="0" w:beforeAutospacing="0" w:after="0" w:afterAutospacing="0"/>
              <w:rPr>
                <w:rFonts w:ascii="Arial" w:hAnsi="Arial" w:cs="Arial"/>
                <w:color w:val="222222"/>
              </w:rPr>
            </w:pPr>
            <w:r>
              <w:rPr>
                <w:rFonts w:ascii="Arial" w:hAnsi="Arial" w:cs="Arial"/>
                <w:color w:val="222222"/>
              </w:rPr>
              <w:t>10</w:t>
            </w:r>
          </w:p>
        </w:tc>
        <w:tc>
          <w:tcPr>
            <w:tcW w:w="1832" w:type="dxa"/>
          </w:tcPr>
          <w:p w:rsidR="00F91022" w:rsidRDefault="00A675A7" w:rsidP="00DC550B">
            <w:pPr>
              <w:pStyle w:val="a7"/>
              <w:spacing w:before="0" w:beforeAutospacing="0" w:after="0" w:afterAutospacing="0"/>
              <w:rPr>
                <w:rFonts w:ascii="Arial" w:hAnsi="Arial" w:cs="Arial"/>
                <w:color w:val="222222"/>
              </w:rPr>
            </w:pPr>
            <w:r>
              <w:rPr>
                <w:rFonts w:ascii="Arial" w:hAnsi="Arial" w:cs="Arial"/>
                <w:color w:val="222222"/>
              </w:rPr>
              <w:t>-</w:t>
            </w:r>
          </w:p>
        </w:tc>
        <w:tc>
          <w:tcPr>
            <w:tcW w:w="851" w:type="dxa"/>
          </w:tcPr>
          <w:p w:rsidR="00F91022" w:rsidRDefault="00A675A7" w:rsidP="00DC550B">
            <w:pPr>
              <w:pStyle w:val="a7"/>
              <w:spacing w:before="0" w:beforeAutospacing="0" w:after="0" w:afterAutospacing="0"/>
              <w:rPr>
                <w:rFonts w:ascii="Arial" w:hAnsi="Arial" w:cs="Arial"/>
                <w:color w:val="222222"/>
              </w:rPr>
            </w:pPr>
            <w:r>
              <w:rPr>
                <w:rFonts w:ascii="Arial" w:hAnsi="Arial" w:cs="Arial"/>
                <w:color w:val="222222"/>
              </w:rPr>
              <w:t>4</w:t>
            </w:r>
          </w:p>
        </w:tc>
        <w:tc>
          <w:tcPr>
            <w:tcW w:w="850" w:type="dxa"/>
          </w:tcPr>
          <w:p w:rsidR="00F91022" w:rsidRDefault="00A675A7" w:rsidP="00DC550B">
            <w:pPr>
              <w:pStyle w:val="a7"/>
              <w:spacing w:before="0" w:beforeAutospacing="0" w:after="0" w:afterAutospacing="0"/>
              <w:rPr>
                <w:rFonts w:ascii="Arial" w:hAnsi="Arial" w:cs="Arial"/>
                <w:color w:val="222222"/>
              </w:rPr>
            </w:pPr>
            <w:r>
              <w:rPr>
                <w:rFonts w:ascii="Arial" w:hAnsi="Arial" w:cs="Arial"/>
                <w:color w:val="222222"/>
              </w:rPr>
              <w:t>3</w:t>
            </w:r>
          </w:p>
        </w:tc>
        <w:tc>
          <w:tcPr>
            <w:tcW w:w="1843" w:type="dxa"/>
          </w:tcPr>
          <w:p w:rsidR="00F91022" w:rsidRDefault="00A675A7" w:rsidP="00DC550B">
            <w:pPr>
              <w:pStyle w:val="a7"/>
              <w:spacing w:before="0" w:beforeAutospacing="0" w:after="0" w:afterAutospacing="0"/>
              <w:rPr>
                <w:rFonts w:ascii="Arial" w:hAnsi="Arial" w:cs="Arial"/>
                <w:color w:val="222222"/>
              </w:rPr>
            </w:pPr>
            <w:r>
              <w:rPr>
                <w:rFonts w:ascii="Arial" w:hAnsi="Arial" w:cs="Arial"/>
                <w:color w:val="222222"/>
              </w:rPr>
              <w:t>-</w:t>
            </w:r>
          </w:p>
        </w:tc>
      </w:tr>
      <w:tr w:rsidR="00F91022" w:rsidTr="004D37A3">
        <w:tc>
          <w:tcPr>
            <w:tcW w:w="2518" w:type="dxa"/>
          </w:tcPr>
          <w:p w:rsidR="00F91022" w:rsidRDefault="005A0DDF" w:rsidP="00DC550B">
            <w:pPr>
              <w:pStyle w:val="a7"/>
              <w:spacing w:before="0" w:beforeAutospacing="0" w:after="0" w:afterAutospacing="0"/>
              <w:rPr>
                <w:rFonts w:ascii="Arial" w:hAnsi="Arial" w:cs="Arial"/>
                <w:color w:val="222222"/>
              </w:rPr>
            </w:pPr>
            <w:r>
              <w:rPr>
                <w:rFonts w:ascii="Arial" w:hAnsi="Arial" w:cs="Arial"/>
                <w:color w:val="222222"/>
              </w:rPr>
              <w:t>Лаборатория</w:t>
            </w:r>
            <w:r w:rsidR="00F91022">
              <w:rPr>
                <w:rFonts w:ascii="Arial" w:hAnsi="Arial" w:cs="Arial"/>
                <w:color w:val="222222"/>
              </w:rPr>
              <w:t xml:space="preserve"> </w:t>
            </w:r>
            <w:r w:rsidR="00F91022" w:rsidRPr="001B1712">
              <w:rPr>
                <w:rFonts w:ascii="Arial" w:hAnsi="Arial" w:cs="Arial"/>
                <w:color w:val="222222"/>
              </w:rPr>
              <w:t>про</w:t>
            </w:r>
            <w:r w:rsidR="00F91022">
              <w:rPr>
                <w:rFonts w:ascii="Arial" w:hAnsi="Arial" w:cs="Arial"/>
                <w:color w:val="222222"/>
              </w:rPr>
              <w:t>блем компьютерной безопасности</w:t>
            </w:r>
          </w:p>
        </w:tc>
        <w:tc>
          <w:tcPr>
            <w:tcW w:w="820" w:type="dxa"/>
          </w:tcPr>
          <w:p w:rsidR="00F91022" w:rsidRDefault="00A675A7" w:rsidP="00DC550B">
            <w:pPr>
              <w:pStyle w:val="a7"/>
              <w:spacing w:before="0" w:beforeAutospacing="0" w:after="0" w:afterAutospacing="0"/>
              <w:rPr>
                <w:rFonts w:ascii="Arial" w:hAnsi="Arial" w:cs="Arial"/>
                <w:color w:val="222222"/>
              </w:rPr>
            </w:pPr>
            <w:r>
              <w:rPr>
                <w:rFonts w:ascii="Arial" w:hAnsi="Arial" w:cs="Arial"/>
                <w:color w:val="222222"/>
              </w:rPr>
              <w:t>30</w:t>
            </w:r>
          </w:p>
        </w:tc>
        <w:tc>
          <w:tcPr>
            <w:tcW w:w="750" w:type="dxa"/>
          </w:tcPr>
          <w:p w:rsidR="00F91022" w:rsidRDefault="00A675A7" w:rsidP="00DC550B">
            <w:pPr>
              <w:pStyle w:val="a7"/>
              <w:spacing w:before="0" w:beforeAutospacing="0" w:after="0" w:afterAutospacing="0"/>
              <w:rPr>
                <w:rFonts w:ascii="Arial" w:hAnsi="Arial" w:cs="Arial"/>
                <w:color w:val="222222"/>
              </w:rPr>
            </w:pPr>
            <w:r>
              <w:rPr>
                <w:rFonts w:ascii="Arial" w:hAnsi="Arial" w:cs="Arial"/>
                <w:color w:val="222222"/>
              </w:rPr>
              <w:t>58</w:t>
            </w:r>
          </w:p>
        </w:tc>
        <w:tc>
          <w:tcPr>
            <w:tcW w:w="1832" w:type="dxa"/>
          </w:tcPr>
          <w:p w:rsidR="00F91022" w:rsidRDefault="00B80794" w:rsidP="00DC550B">
            <w:pPr>
              <w:pStyle w:val="a7"/>
              <w:spacing w:before="0" w:beforeAutospacing="0" w:after="0" w:afterAutospacing="0"/>
              <w:rPr>
                <w:rFonts w:ascii="Arial" w:hAnsi="Arial" w:cs="Arial"/>
                <w:color w:val="222222"/>
              </w:rPr>
            </w:pPr>
            <w:r>
              <w:rPr>
                <w:rFonts w:ascii="Arial" w:hAnsi="Arial" w:cs="Arial"/>
                <w:color w:val="222222"/>
              </w:rPr>
              <w:t>10</w:t>
            </w:r>
          </w:p>
        </w:tc>
        <w:tc>
          <w:tcPr>
            <w:tcW w:w="851" w:type="dxa"/>
          </w:tcPr>
          <w:p w:rsidR="00F91022" w:rsidRDefault="00A675A7" w:rsidP="00DC550B">
            <w:pPr>
              <w:pStyle w:val="a7"/>
              <w:spacing w:before="0" w:beforeAutospacing="0" w:after="0" w:afterAutospacing="0"/>
              <w:rPr>
                <w:rFonts w:ascii="Arial" w:hAnsi="Arial" w:cs="Arial"/>
                <w:color w:val="222222"/>
              </w:rPr>
            </w:pPr>
            <w:r>
              <w:rPr>
                <w:rFonts w:ascii="Arial" w:hAnsi="Arial" w:cs="Arial"/>
                <w:color w:val="222222"/>
              </w:rPr>
              <w:t>64</w:t>
            </w:r>
          </w:p>
        </w:tc>
        <w:tc>
          <w:tcPr>
            <w:tcW w:w="850" w:type="dxa"/>
          </w:tcPr>
          <w:p w:rsidR="00F91022" w:rsidRDefault="00A675A7" w:rsidP="00DC550B">
            <w:pPr>
              <w:pStyle w:val="a7"/>
              <w:spacing w:before="0" w:beforeAutospacing="0" w:after="0" w:afterAutospacing="0"/>
              <w:rPr>
                <w:rFonts w:ascii="Arial" w:hAnsi="Arial" w:cs="Arial"/>
                <w:color w:val="222222"/>
              </w:rPr>
            </w:pPr>
            <w:r>
              <w:rPr>
                <w:rFonts w:ascii="Arial" w:hAnsi="Arial" w:cs="Arial"/>
                <w:color w:val="222222"/>
              </w:rPr>
              <w:t>60</w:t>
            </w:r>
          </w:p>
        </w:tc>
        <w:tc>
          <w:tcPr>
            <w:tcW w:w="1843" w:type="dxa"/>
          </w:tcPr>
          <w:p w:rsidR="00F91022" w:rsidRDefault="00B80794" w:rsidP="00DC550B">
            <w:pPr>
              <w:pStyle w:val="a7"/>
              <w:spacing w:before="0" w:beforeAutospacing="0" w:after="0" w:afterAutospacing="0"/>
              <w:rPr>
                <w:rFonts w:ascii="Arial" w:hAnsi="Arial" w:cs="Arial"/>
                <w:color w:val="222222"/>
              </w:rPr>
            </w:pPr>
            <w:r>
              <w:rPr>
                <w:rFonts w:ascii="Arial" w:hAnsi="Arial" w:cs="Arial"/>
                <w:color w:val="222222"/>
              </w:rPr>
              <w:t>8</w:t>
            </w:r>
          </w:p>
        </w:tc>
      </w:tr>
      <w:tr w:rsidR="00A675A7" w:rsidTr="004D37A3">
        <w:tc>
          <w:tcPr>
            <w:tcW w:w="2518" w:type="dxa"/>
          </w:tcPr>
          <w:p w:rsidR="00A675A7" w:rsidRPr="00A675A7" w:rsidRDefault="00A675A7" w:rsidP="00DC550B">
            <w:pPr>
              <w:pStyle w:val="a7"/>
              <w:spacing w:before="0" w:beforeAutospacing="0" w:after="0" w:afterAutospacing="0"/>
              <w:rPr>
                <w:rFonts w:ascii="Arial" w:hAnsi="Arial" w:cs="Arial"/>
                <w:b/>
                <w:color w:val="222222"/>
              </w:rPr>
            </w:pPr>
            <w:r w:rsidRPr="00A675A7">
              <w:rPr>
                <w:rFonts w:ascii="Arial" w:hAnsi="Arial" w:cs="Arial"/>
                <w:b/>
                <w:color w:val="222222"/>
              </w:rPr>
              <w:t>Итого</w:t>
            </w:r>
          </w:p>
        </w:tc>
        <w:tc>
          <w:tcPr>
            <w:tcW w:w="820" w:type="dxa"/>
          </w:tcPr>
          <w:p w:rsidR="00A675A7" w:rsidRPr="00A675A7" w:rsidRDefault="00B80794" w:rsidP="00DC550B">
            <w:pPr>
              <w:pStyle w:val="a7"/>
              <w:spacing w:before="0" w:beforeAutospacing="0" w:after="0" w:afterAutospacing="0"/>
              <w:rPr>
                <w:rFonts w:ascii="Arial" w:hAnsi="Arial" w:cs="Arial"/>
                <w:b/>
                <w:color w:val="222222"/>
              </w:rPr>
            </w:pPr>
            <w:r>
              <w:rPr>
                <w:rFonts w:ascii="Arial" w:hAnsi="Arial" w:cs="Arial"/>
                <w:b/>
                <w:color w:val="222222"/>
              </w:rPr>
              <w:t>34</w:t>
            </w:r>
          </w:p>
        </w:tc>
        <w:tc>
          <w:tcPr>
            <w:tcW w:w="750" w:type="dxa"/>
          </w:tcPr>
          <w:p w:rsidR="00A675A7" w:rsidRPr="00A675A7" w:rsidRDefault="00B80794" w:rsidP="00DC550B">
            <w:pPr>
              <w:pStyle w:val="a7"/>
              <w:spacing w:before="0" w:beforeAutospacing="0" w:after="0" w:afterAutospacing="0"/>
              <w:rPr>
                <w:rFonts w:ascii="Arial" w:hAnsi="Arial" w:cs="Arial"/>
                <w:b/>
                <w:color w:val="222222"/>
              </w:rPr>
            </w:pPr>
            <w:r>
              <w:rPr>
                <w:rFonts w:ascii="Arial" w:hAnsi="Arial" w:cs="Arial"/>
                <w:b/>
                <w:color w:val="222222"/>
              </w:rPr>
              <w:t>68</w:t>
            </w:r>
          </w:p>
        </w:tc>
        <w:tc>
          <w:tcPr>
            <w:tcW w:w="1832" w:type="dxa"/>
          </w:tcPr>
          <w:p w:rsidR="00A675A7" w:rsidRPr="00A675A7" w:rsidRDefault="00B80794" w:rsidP="00DC550B">
            <w:pPr>
              <w:pStyle w:val="a7"/>
              <w:spacing w:before="0" w:beforeAutospacing="0" w:after="0" w:afterAutospacing="0"/>
              <w:rPr>
                <w:rFonts w:ascii="Arial" w:hAnsi="Arial" w:cs="Arial"/>
                <w:b/>
                <w:color w:val="222222"/>
              </w:rPr>
            </w:pPr>
            <w:r>
              <w:rPr>
                <w:rFonts w:ascii="Arial" w:hAnsi="Arial" w:cs="Arial"/>
                <w:b/>
                <w:color w:val="222222"/>
              </w:rPr>
              <w:t>18</w:t>
            </w:r>
          </w:p>
        </w:tc>
        <w:tc>
          <w:tcPr>
            <w:tcW w:w="851" w:type="dxa"/>
          </w:tcPr>
          <w:p w:rsidR="00A675A7" w:rsidRPr="00A675A7" w:rsidRDefault="00B80794" w:rsidP="00DC550B">
            <w:pPr>
              <w:pStyle w:val="a7"/>
              <w:spacing w:before="0" w:beforeAutospacing="0" w:after="0" w:afterAutospacing="0"/>
              <w:rPr>
                <w:rFonts w:ascii="Arial" w:hAnsi="Arial" w:cs="Arial"/>
                <w:b/>
                <w:color w:val="222222"/>
              </w:rPr>
            </w:pPr>
            <w:r>
              <w:rPr>
                <w:rFonts w:ascii="Arial" w:hAnsi="Arial" w:cs="Arial"/>
                <w:b/>
                <w:color w:val="222222"/>
              </w:rPr>
              <w:t>68</w:t>
            </w:r>
          </w:p>
        </w:tc>
        <w:tc>
          <w:tcPr>
            <w:tcW w:w="850" w:type="dxa"/>
          </w:tcPr>
          <w:p w:rsidR="00A675A7" w:rsidRPr="00A675A7" w:rsidRDefault="00B80794" w:rsidP="00DC550B">
            <w:pPr>
              <w:pStyle w:val="a7"/>
              <w:spacing w:before="0" w:beforeAutospacing="0" w:after="0" w:afterAutospacing="0"/>
              <w:rPr>
                <w:rFonts w:ascii="Arial" w:hAnsi="Arial" w:cs="Arial"/>
                <w:b/>
                <w:color w:val="222222"/>
              </w:rPr>
            </w:pPr>
            <w:r>
              <w:rPr>
                <w:rFonts w:ascii="Arial" w:hAnsi="Arial" w:cs="Arial"/>
                <w:b/>
                <w:color w:val="222222"/>
              </w:rPr>
              <w:t>63</w:t>
            </w:r>
          </w:p>
        </w:tc>
        <w:tc>
          <w:tcPr>
            <w:tcW w:w="1843" w:type="dxa"/>
          </w:tcPr>
          <w:p w:rsidR="00A675A7" w:rsidRPr="00A675A7" w:rsidRDefault="00B80794" w:rsidP="00DC550B">
            <w:pPr>
              <w:pStyle w:val="a7"/>
              <w:spacing w:before="0" w:beforeAutospacing="0" w:after="0" w:afterAutospacing="0"/>
              <w:rPr>
                <w:rFonts w:ascii="Arial" w:hAnsi="Arial" w:cs="Arial"/>
                <w:b/>
                <w:color w:val="222222"/>
              </w:rPr>
            </w:pPr>
            <w:r>
              <w:rPr>
                <w:rFonts w:ascii="Arial" w:hAnsi="Arial" w:cs="Arial"/>
                <w:b/>
                <w:color w:val="222222"/>
              </w:rPr>
              <w:t>15</w:t>
            </w:r>
          </w:p>
        </w:tc>
      </w:tr>
      <w:tr w:rsidR="00F91022" w:rsidTr="004D37A3">
        <w:tc>
          <w:tcPr>
            <w:tcW w:w="2518" w:type="dxa"/>
          </w:tcPr>
          <w:p w:rsidR="00F91022" w:rsidRPr="00A675A7" w:rsidRDefault="005A0DDF" w:rsidP="005A0DDF">
            <w:pPr>
              <w:pStyle w:val="a7"/>
              <w:spacing w:before="0" w:beforeAutospacing="0" w:after="0" w:afterAutospacing="0"/>
              <w:rPr>
                <w:rFonts w:ascii="Arial" w:hAnsi="Arial" w:cs="Arial"/>
                <w:i/>
                <w:color w:val="222222"/>
              </w:rPr>
            </w:pPr>
            <w:r>
              <w:rPr>
                <w:rFonts w:ascii="Arial" w:hAnsi="Arial" w:cs="Arial"/>
                <w:i/>
                <w:color w:val="222222"/>
              </w:rPr>
              <w:t>Л</w:t>
            </w:r>
            <w:r w:rsidR="00F91022" w:rsidRPr="00A675A7">
              <w:rPr>
                <w:rFonts w:ascii="Arial" w:hAnsi="Arial" w:cs="Arial"/>
                <w:i/>
                <w:color w:val="222222"/>
              </w:rPr>
              <w:t>аборатория технологий больших данных социокиберфизических систем</w:t>
            </w:r>
          </w:p>
        </w:tc>
        <w:tc>
          <w:tcPr>
            <w:tcW w:w="820" w:type="dxa"/>
          </w:tcPr>
          <w:p w:rsidR="00F91022" w:rsidRDefault="00F91022" w:rsidP="00DC550B">
            <w:pPr>
              <w:pStyle w:val="a7"/>
              <w:spacing w:before="0" w:beforeAutospacing="0" w:after="0" w:afterAutospacing="0"/>
              <w:rPr>
                <w:rFonts w:ascii="Arial" w:hAnsi="Arial" w:cs="Arial"/>
                <w:color w:val="222222"/>
              </w:rPr>
            </w:pPr>
            <w:r>
              <w:rPr>
                <w:rFonts w:ascii="Arial" w:hAnsi="Arial" w:cs="Arial"/>
                <w:color w:val="222222"/>
              </w:rPr>
              <w:t>-</w:t>
            </w:r>
          </w:p>
        </w:tc>
        <w:tc>
          <w:tcPr>
            <w:tcW w:w="750" w:type="dxa"/>
          </w:tcPr>
          <w:p w:rsidR="00F91022" w:rsidRDefault="00F91022" w:rsidP="00DC550B">
            <w:pPr>
              <w:pStyle w:val="a7"/>
              <w:spacing w:before="0" w:beforeAutospacing="0" w:after="0" w:afterAutospacing="0"/>
              <w:rPr>
                <w:rFonts w:ascii="Arial" w:hAnsi="Arial" w:cs="Arial"/>
                <w:color w:val="222222"/>
              </w:rPr>
            </w:pPr>
            <w:r>
              <w:rPr>
                <w:rFonts w:ascii="Arial" w:hAnsi="Arial" w:cs="Arial"/>
                <w:color w:val="222222"/>
              </w:rPr>
              <w:t>-</w:t>
            </w:r>
          </w:p>
        </w:tc>
        <w:tc>
          <w:tcPr>
            <w:tcW w:w="1832" w:type="dxa"/>
          </w:tcPr>
          <w:p w:rsidR="00F91022" w:rsidRDefault="00B80794" w:rsidP="00DC550B">
            <w:pPr>
              <w:pStyle w:val="a7"/>
              <w:spacing w:before="0" w:beforeAutospacing="0" w:after="0" w:afterAutospacing="0"/>
              <w:rPr>
                <w:rFonts w:ascii="Arial" w:hAnsi="Arial" w:cs="Arial"/>
                <w:color w:val="222222"/>
              </w:rPr>
            </w:pPr>
            <w:r>
              <w:rPr>
                <w:rFonts w:ascii="Arial" w:hAnsi="Arial" w:cs="Arial"/>
                <w:color w:val="222222"/>
              </w:rPr>
              <w:t>9</w:t>
            </w:r>
          </w:p>
        </w:tc>
        <w:tc>
          <w:tcPr>
            <w:tcW w:w="851" w:type="dxa"/>
          </w:tcPr>
          <w:p w:rsidR="00F91022" w:rsidRDefault="00F91022" w:rsidP="00DC550B">
            <w:pPr>
              <w:pStyle w:val="a7"/>
              <w:spacing w:before="0" w:beforeAutospacing="0" w:after="0" w:afterAutospacing="0"/>
              <w:rPr>
                <w:rFonts w:ascii="Arial" w:hAnsi="Arial" w:cs="Arial"/>
                <w:color w:val="222222"/>
              </w:rPr>
            </w:pPr>
            <w:r>
              <w:rPr>
                <w:rFonts w:ascii="Arial" w:hAnsi="Arial" w:cs="Arial"/>
                <w:color w:val="222222"/>
              </w:rPr>
              <w:t>-</w:t>
            </w:r>
          </w:p>
        </w:tc>
        <w:tc>
          <w:tcPr>
            <w:tcW w:w="850" w:type="dxa"/>
          </w:tcPr>
          <w:p w:rsidR="00F91022" w:rsidRDefault="00F91022" w:rsidP="00DC550B">
            <w:pPr>
              <w:pStyle w:val="a7"/>
              <w:spacing w:before="0" w:beforeAutospacing="0" w:after="0" w:afterAutospacing="0"/>
              <w:rPr>
                <w:rFonts w:ascii="Arial" w:hAnsi="Arial" w:cs="Arial"/>
                <w:color w:val="222222"/>
              </w:rPr>
            </w:pPr>
            <w:r>
              <w:rPr>
                <w:rFonts w:ascii="Arial" w:hAnsi="Arial" w:cs="Arial"/>
                <w:color w:val="222222"/>
              </w:rPr>
              <w:t>-</w:t>
            </w:r>
          </w:p>
        </w:tc>
        <w:tc>
          <w:tcPr>
            <w:tcW w:w="1843" w:type="dxa"/>
          </w:tcPr>
          <w:p w:rsidR="00F91022" w:rsidRDefault="00B80794" w:rsidP="00DC550B">
            <w:pPr>
              <w:pStyle w:val="a7"/>
              <w:spacing w:before="0" w:beforeAutospacing="0" w:after="0" w:afterAutospacing="0"/>
              <w:rPr>
                <w:rFonts w:ascii="Arial" w:hAnsi="Arial" w:cs="Arial"/>
                <w:color w:val="222222"/>
              </w:rPr>
            </w:pPr>
            <w:r>
              <w:rPr>
                <w:rFonts w:ascii="Arial" w:hAnsi="Arial" w:cs="Arial"/>
                <w:color w:val="222222"/>
              </w:rPr>
              <w:t>8</w:t>
            </w:r>
          </w:p>
        </w:tc>
      </w:tr>
      <w:tr w:rsidR="00F91022" w:rsidTr="004D37A3">
        <w:tc>
          <w:tcPr>
            <w:tcW w:w="2518" w:type="dxa"/>
          </w:tcPr>
          <w:p w:rsidR="00F91022" w:rsidRDefault="005A0DDF" w:rsidP="00DC550B">
            <w:pPr>
              <w:pStyle w:val="a7"/>
              <w:spacing w:before="0" w:beforeAutospacing="0" w:after="0" w:afterAutospacing="0"/>
              <w:rPr>
                <w:rFonts w:ascii="Arial" w:hAnsi="Arial" w:cs="Arial"/>
                <w:color w:val="222222"/>
              </w:rPr>
            </w:pPr>
            <w:r>
              <w:rPr>
                <w:rFonts w:ascii="Arial" w:hAnsi="Arial" w:cs="Arial"/>
                <w:color w:val="222222"/>
              </w:rPr>
              <w:t>Л</w:t>
            </w:r>
            <w:r w:rsidR="00F91022" w:rsidRPr="00B716D8">
              <w:rPr>
                <w:rFonts w:ascii="Arial" w:hAnsi="Arial" w:cs="Arial"/>
                <w:color w:val="222222"/>
              </w:rPr>
              <w:t>аборатория автономных робототехнических систем</w:t>
            </w:r>
          </w:p>
        </w:tc>
        <w:tc>
          <w:tcPr>
            <w:tcW w:w="820" w:type="dxa"/>
          </w:tcPr>
          <w:p w:rsidR="00F91022" w:rsidRDefault="00A675A7" w:rsidP="00DC550B">
            <w:pPr>
              <w:pStyle w:val="a7"/>
              <w:spacing w:before="0" w:beforeAutospacing="0" w:after="0" w:afterAutospacing="0"/>
              <w:rPr>
                <w:rFonts w:ascii="Arial" w:hAnsi="Arial" w:cs="Arial"/>
                <w:color w:val="222222"/>
              </w:rPr>
            </w:pPr>
            <w:r>
              <w:rPr>
                <w:rFonts w:ascii="Arial" w:hAnsi="Arial" w:cs="Arial"/>
                <w:color w:val="222222"/>
              </w:rPr>
              <w:t>12</w:t>
            </w:r>
          </w:p>
        </w:tc>
        <w:tc>
          <w:tcPr>
            <w:tcW w:w="750" w:type="dxa"/>
          </w:tcPr>
          <w:p w:rsidR="00F91022" w:rsidRDefault="00A675A7" w:rsidP="00DC550B">
            <w:pPr>
              <w:pStyle w:val="a7"/>
              <w:spacing w:before="0" w:beforeAutospacing="0" w:after="0" w:afterAutospacing="0"/>
              <w:rPr>
                <w:rFonts w:ascii="Arial" w:hAnsi="Arial" w:cs="Arial"/>
                <w:color w:val="222222"/>
              </w:rPr>
            </w:pPr>
            <w:r>
              <w:rPr>
                <w:rFonts w:ascii="Arial" w:hAnsi="Arial" w:cs="Arial"/>
                <w:color w:val="222222"/>
              </w:rPr>
              <w:t>18</w:t>
            </w:r>
          </w:p>
        </w:tc>
        <w:tc>
          <w:tcPr>
            <w:tcW w:w="1832" w:type="dxa"/>
          </w:tcPr>
          <w:p w:rsidR="00F91022" w:rsidRDefault="00B80794" w:rsidP="00DC550B">
            <w:pPr>
              <w:pStyle w:val="a7"/>
              <w:spacing w:before="0" w:beforeAutospacing="0" w:after="0" w:afterAutospacing="0"/>
              <w:rPr>
                <w:rFonts w:ascii="Arial" w:hAnsi="Arial" w:cs="Arial"/>
                <w:color w:val="222222"/>
              </w:rPr>
            </w:pPr>
            <w:r>
              <w:rPr>
                <w:rFonts w:ascii="Arial" w:hAnsi="Arial" w:cs="Arial"/>
                <w:color w:val="222222"/>
              </w:rPr>
              <w:t>6</w:t>
            </w:r>
          </w:p>
        </w:tc>
        <w:tc>
          <w:tcPr>
            <w:tcW w:w="851" w:type="dxa"/>
          </w:tcPr>
          <w:p w:rsidR="00F91022" w:rsidRDefault="00A675A7" w:rsidP="00DC550B">
            <w:pPr>
              <w:pStyle w:val="a7"/>
              <w:spacing w:before="0" w:beforeAutospacing="0" w:after="0" w:afterAutospacing="0"/>
              <w:rPr>
                <w:rFonts w:ascii="Arial" w:hAnsi="Arial" w:cs="Arial"/>
                <w:color w:val="222222"/>
              </w:rPr>
            </w:pPr>
            <w:r>
              <w:rPr>
                <w:rFonts w:ascii="Arial" w:hAnsi="Arial" w:cs="Arial"/>
                <w:color w:val="222222"/>
              </w:rPr>
              <w:t>25</w:t>
            </w:r>
          </w:p>
        </w:tc>
        <w:tc>
          <w:tcPr>
            <w:tcW w:w="850" w:type="dxa"/>
          </w:tcPr>
          <w:p w:rsidR="00F91022" w:rsidRDefault="00A675A7" w:rsidP="00DC550B">
            <w:pPr>
              <w:pStyle w:val="a7"/>
              <w:spacing w:before="0" w:beforeAutospacing="0" w:after="0" w:afterAutospacing="0"/>
              <w:rPr>
                <w:rFonts w:ascii="Arial" w:hAnsi="Arial" w:cs="Arial"/>
                <w:color w:val="222222"/>
              </w:rPr>
            </w:pPr>
            <w:r>
              <w:rPr>
                <w:rFonts w:ascii="Arial" w:hAnsi="Arial" w:cs="Arial"/>
                <w:color w:val="222222"/>
              </w:rPr>
              <w:t>16</w:t>
            </w:r>
          </w:p>
        </w:tc>
        <w:tc>
          <w:tcPr>
            <w:tcW w:w="1843" w:type="dxa"/>
          </w:tcPr>
          <w:p w:rsidR="00F91022" w:rsidRDefault="00B80794" w:rsidP="00DC550B">
            <w:pPr>
              <w:pStyle w:val="a7"/>
              <w:spacing w:before="0" w:beforeAutospacing="0" w:after="0" w:afterAutospacing="0"/>
              <w:rPr>
                <w:rFonts w:ascii="Arial" w:hAnsi="Arial" w:cs="Arial"/>
                <w:color w:val="222222"/>
              </w:rPr>
            </w:pPr>
            <w:r>
              <w:rPr>
                <w:rFonts w:ascii="Arial" w:hAnsi="Arial" w:cs="Arial"/>
                <w:color w:val="222222"/>
              </w:rPr>
              <w:t>4</w:t>
            </w:r>
          </w:p>
        </w:tc>
      </w:tr>
      <w:tr w:rsidR="00F91022" w:rsidTr="004D37A3">
        <w:tc>
          <w:tcPr>
            <w:tcW w:w="2518" w:type="dxa"/>
          </w:tcPr>
          <w:p w:rsidR="00F91022" w:rsidRDefault="005A0DDF" w:rsidP="005A0DDF">
            <w:pPr>
              <w:pStyle w:val="a7"/>
              <w:spacing w:before="0" w:beforeAutospacing="0" w:after="0" w:afterAutospacing="0"/>
              <w:rPr>
                <w:rFonts w:ascii="Arial" w:hAnsi="Arial" w:cs="Arial"/>
                <w:color w:val="222222"/>
              </w:rPr>
            </w:pPr>
            <w:r>
              <w:rPr>
                <w:rFonts w:ascii="Arial" w:hAnsi="Arial" w:cs="Arial"/>
                <w:color w:val="222222"/>
              </w:rPr>
              <w:t>О</w:t>
            </w:r>
            <w:r w:rsidR="00F91022" w:rsidRPr="00B716D8">
              <w:rPr>
                <w:rFonts w:ascii="Arial" w:hAnsi="Arial" w:cs="Arial"/>
                <w:color w:val="222222"/>
              </w:rPr>
              <w:t>тдел прототипирования робототехнических и встраиваемых систем</w:t>
            </w:r>
          </w:p>
        </w:tc>
        <w:tc>
          <w:tcPr>
            <w:tcW w:w="820" w:type="dxa"/>
          </w:tcPr>
          <w:p w:rsidR="00F91022" w:rsidRDefault="00A675A7" w:rsidP="00DC550B">
            <w:pPr>
              <w:pStyle w:val="a7"/>
              <w:spacing w:before="0" w:beforeAutospacing="0" w:after="0" w:afterAutospacing="0"/>
              <w:rPr>
                <w:rFonts w:ascii="Arial" w:hAnsi="Arial" w:cs="Arial"/>
                <w:color w:val="222222"/>
              </w:rPr>
            </w:pPr>
            <w:r>
              <w:rPr>
                <w:rFonts w:ascii="Arial" w:hAnsi="Arial" w:cs="Arial"/>
                <w:color w:val="222222"/>
              </w:rPr>
              <w:t>-</w:t>
            </w:r>
          </w:p>
        </w:tc>
        <w:tc>
          <w:tcPr>
            <w:tcW w:w="750" w:type="dxa"/>
          </w:tcPr>
          <w:p w:rsidR="00F91022" w:rsidRDefault="00A675A7" w:rsidP="00DC550B">
            <w:pPr>
              <w:pStyle w:val="a7"/>
              <w:spacing w:before="0" w:beforeAutospacing="0" w:after="0" w:afterAutospacing="0"/>
              <w:rPr>
                <w:rFonts w:ascii="Arial" w:hAnsi="Arial" w:cs="Arial"/>
                <w:color w:val="222222"/>
              </w:rPr>
            </w:pPr>
            <w:r>
              <w:rPr>
                <w:rFonts w:ascii="Arial" w:hAnsi="Arial" w:cs="Arial"/>
                <w:color w:val="222222"/>
              </w:rPr>
              <w:t>-</w:t>
            </w:r>
          </w:p>
        </w:tc>
        <w:tc>
          <w:tcPr>
            <w:tcW w:w="1832" w:type="dxa"/>
          </w:tcPr>
          <w:p w:rsidR="00F91022" w:rsidRDefault="00B80794" w:rsidP="00DC550B">
            <w:pPr>
              <w:pStyle w:val="a7"/>
              <w:spacing w:before="0" w:beforeAutospacing="0" w:after="0" w:afterAutospacing="0"/>
              <w:rPr>
                <w:rFonts w:ascii="Arial" w:hAnsi="Arial" w:cs="Arial"/>
                <w:color w:val="222222"/>
              </w:rPr>
            </w:pPr>
            <w:r>
              <w:rPr>
                <w:rFonts w:ascii="Arial" w:hAnsi="Arial" w:cs="Arial"/>
                <w:color w:val="222222"/>
              </w:rPr>
              <w:t>0</w:t>
            </w:r>
          </w:p>
        </w:tc>
        <w:tc>
          <w:tcPr>
            <w:tcW w:w="851" w:type="dxa"/>
          </w:tcPr>
          <w:p w:rsidR="00F91022" w:rsidRDefault="00A675A7" w:rsidP="00DC550B">
            <w:pPr>
              <w:pStyle w:val="a7"/>
              <w:spacing w:before="0" w:beforeAutospacing="0" w:after="0" w:afterAutospacing="0"/>
              <w:rPr>
                <w:rFonts w:ascii="Arial" w:hAnsi="Arial" w:cs="Arial"/>
                <w:color w:val="222222"/>
              </w:rPr>
            </w:pPr>
            <w:r>
              <w:rPr>
                <w:rFonts w:ascii="Arial" w:hAnsi="Arial" w:cs="Arial"/>
                <w:color w:val="222222"/>
              </w:rPr>
              <w:t>-</w:t>
            </w:r>
          </w:p>
        </w:tc>
        <w:tc>
          <w:tcPr>
            <w:tcW w:w="850" w:type="dxa"/>
          </w:tcPr>
          <w:p w:rsidR="00F91022" w:rsidRDefault="00A675A7" w:rsidP="00DC550B">
            <w:pPr>
              <w:pStyle w:val="a7"/>
              <w:spacing w:before="0" w:beforeAutospacing="0" w:after="0" w:afterAutospacing="0"/>
              <w:rPr>
                <w:rFonts w:ascii="Arial" w:hAnsi="Arial" w:cs="Arial"/>
                <w:color w:val="222222"/>
              </w:rPr>
            </w:pPr>
            <w:r>
              <w:rPr>
                <w:rFonts w:ascii="Arial" w:hAnsi="Arial" w:cs="Arial"/>
                <w:color w:val="222222"/>
              </w:rPr>
              <w:t>-</w:t>
            </w:r>
          </w:p>
        </w:tc>
        <w:tc>
          <w:tcPr>
            <w:tcW w:w="1843" w:type="dxa"/>
          </w:tcPr>
          <w:p w:rsidR="00F91022" w:rsidRDefault="00B80794" w:rsidP="00DC550B">
            <w:pPr>
              <w:pStyle w:val="a7"/>
              <w:spacing w:before="0" w:beforeAutospacing="0" w:after="0" w:afterAutospacing="0"/>
              <w:rPr>
                <w:rFonts w:ascii="Arial" w:hAnsi="Arial" w:cs="Arial"/>
                <w:color w:val="222222"/>
              </w:rPr>
            </w:pPr>
            <w:r>
              <w:rPr>
                <w:rFonts w:ascii="Arial" w:hAnsi="Arial" w:cs="Arial"/>
                <w:color w:val="222222"/>
              </w:rPr>
              <w:t>1</w:t>
            </w:r>
          </w:p>
        </w:tc>
      </w:tr>
      <w:tr w:rsidR="00F91022" w:rsidTr="004D37A3">
        <w:tc>
          <w:tcPr>
            <w:tcW w:w="2518" w:type="dxa"/>
          </w:tcPr>
          <w:p w:rsidR="00F91022" w:rsidRPr="00B80794" w:rsidRDefault="00B80794" w:rsidP="00DC550B">
            <w:pPr>
              <w:pStyle w:val="a7"/>
              <w:spacing w:before="0" w:beforeAutospacing="0" w:after="0" w:afterAutospacing="0"/>
              <w:rPr>
                <w:rFonts w:ascii="Arial" w:hAnsi="Arial" w:cs="Arial"/>
                <w:b/>
                <w:color w:val="222222"/>
              </w:rPr>
            </w:pPr>
            <w:r w:rsidRPr="00B80794">
              <w:rPr>
                <w:rFonts w:ascii="Arial" w:hAnsi="Arial" w:cs="Arial"/>
                <w:b/>
                <w:color w:val="222222"/>
              </w:rPr>
              <w:t>Итого</w:t>
            </w:r>
          </w:p>
        </w:tc>
        <w:tc>
          <w:tcPr>
            <w:tcW w:w="820" w:type="dxa"/>
          </w:tcPr>
          <w:p w:rsidR="00F91022" w:rsidRPr="00B80794" w:rsidRDefault="00B80794" w:rsidP="00DC550B">
            <w:pPr>
              <w:pStyle w:val="a7"/>
              <w:spacing w:before="0" w:beforeAutospacing="0" w:after="0" w:afterAutospacing="0"/>
              <w:rPr>
                <w:rFonts w:ascii="Arial" w:hAnsi="Arial" w:cs="Arial"/>
                <w:b/>
                <w:color w:val="222222"/>
              </w:rPr>
            </w:pPr>
            <w:r w:rsidRPr="00B80794">
              <w:rPr>
                <w:rFonts w:ascii="Arial" w:hAnsi="Arial" w:cs="Arial"/>
                <w:b/>
                <w:color w:val="222222"/>
              </w:rPr>
              <w:t>12</w:t>
            </w:r>
          </w:p>
        </w:tc>
        <w:tc>
          <w:tcPr>
            <w:tcW w:w="750" w:type="dxa"/>
          </w:tcPr>
          <w:p w:rsidR="00F91022" w:rsidRPr="00B80794" w:rsidRDefault="00B80794" w:rsidP="00DC550B">
            <w:pPr>
              <w:pStyle w:val="a7"/>
              <w:spacing w:before="0" w:beforeAutospacing="0" w:after="0" w:afterAutospacing="0"/>
              <w:rPr>
                <w:rFonts w:ascii="Arial" w:hAnsi="Arial" w:cs="Arial"/>
                <w:b/>
                <w:color w:val="222222"/>
              </w:rPr>
            </w:pPr>
            <w:r w:rsidRPr="00B80794">
              <w:rPr>
                <w:rFonts w:ascii="Arial" w:hAnsi="Arial" w:cs="Arial"/>
                <w:b/>
                <w:color w:val="222222"/>
              </w:rPr>
              <w:t>18</w:t>
            </w:r>
          </w:p>
        </w:tc>
        <w:tc>
          <w:tcPr>
            <w:tcW w:w="1832" w:type="dxa"/>
          </w:tcPr>
          <w:p w:rsidR="00F91022" w:rsidRPr="00B80794" w:rsidRDefault="00B80794" w:rsidP="00DC550B">
            <w:pPr>
              <w:pStyle w:val="a7"/>
              <w:spacing w:before="0" w:beforeAutospacing="0" w:after="0" w:afterAutospacing="0"/>
              <w:rPr>
                <w:rFonts w:ascii="Arial" w:hAnsi="Arial" w:cs="Arial"/>
                <w:b/>
                <w:color w:val="222222"/>
              </w:rPr>
            </w:pPr>
            <w:r w:rsidRPr="00B80794">
              <w:rPr>
                <w:rFonts w:ascii="Arial" w:hAnsi="Arial" w:cs="Arial"/>
                <w:b/>
                <w:color w:val="222222"/>
              </w:rPr>
              <w:t>15</w:t>
            </w:r>
          </w:p>
        </w:tc>
        <w:tc>
          <w:tcPr>
            <w:tcW w:w="851" w:type="dxa"/>
          </w:tcPr>
          <w:p w:rsidR="00F91022" w:rsidRPr="00B80794" w:rsidRDefault="00B80794" w:rsidP="00DC550B">
            <w:pPr>
              <w:pStyle w:val="a7"/>
              <w:spacing w:before="0" w:beforeAutospacing="0" w:after="0" w:afterAutospacing="0"/>
              <w:rPr>
                <w:rFonts w:ascii="Arial" w:hAnsi="Arial" w:cs="Arial"/>
                <w:b/>
                <w:color w:val="222222"/>
              </w:rPr>
            </w:pPr>
            <w:r w:rsidRPr="00B80794">
              <w:rPr>
                <w:rFonts w:ascii="Arial" w:hAnsi="Arial" w:cs="Arial"/>
                <w:b/>
                <w:color w:val="222222"/>
              </w:rPr>
              <w:t>25</w:t>
            </w:r>
          </w:p>
        </w:tc>
        <w:tc>
          <w:tcPr>
            <w:tcW w:w="850" w:type="dxa"/>
          </w:tcPr>
          <w:p w:rsidR="00F91022" w:rsidRPr="00B80794" w:rsidRDefault="00B80794" w:rsidP="00DC550B">
            <w:pPr>
              <w:pStyle w:val="a7"/>
              <w:spacing w:before="0" w:beforeAutospacing="0" w:after="0" w:afterAutospacing="0"/>
              <w:rPr>
                <w:rFonts w:ascii="Arial" w:hAnsi="Arial" w:cs="Arial"/>
                <w:b/>
                <w:color w:val="222222"/>
              </w:rPr>
            </w:pPr>
            <w:r w:rsidRPr="00B80794">
              <w:rPr>
                <w:rFonts w:ascii="Arial" w:hAnsi="Arial" w:cs="Arial"/>
                <w:b/>
                <w:color w:val="222222"/>
              </w:rPr>
              <w:t>16</w:t>
            </w:r>
          </w:p>
        </w:tc>
        <w:tc>
          <w:tcPr>
            <w:tcW w:w="1843" w:type="dxa"/>
          </w:tcPr>
          <w:p w:rsidR="00F91022" w:rsidRPr="00B80794" w:rsidRDefault="00B80794" w:rsidP="00DC550B">
            <w:pPr>
              <w:pStyle w:val="a7"/>
              <w:spacing w:before="0" w:beforeAutospacing="0" w:after="0" w:afterAutospacing="0"/>
              <w:rPr>
                <w:rFonts w:ascii="Arial" w:hAnsi="Arial" w:cs="Arial"/>
                <w:b/>
                <w:color w:val="222222"/>
              </w:rPr>
            </w:pPr>
            <w:r w:rsidRPr="00B80794">
              <w:rPr>
                <w:rFonts w:ascii="Arial" w:hAnsi="Arial" w:cs="Arial"/>
                <w:b/>
                <w:color w:val="222222"/>
              </w:rPr>
              <w:t>13</w:t>
            </w:r>
          </w:p>
        </w:tc>
      </w:tr>
    </w:tbl>
    <w:p w:rsidR="004D37A3" w:rsidRDefault="004D37A3" w:rsidP="00DC550B">
      <w:pPr>
        <w:pStyle w:val="a7"/>
        <w:shd w:val="clear" w:color="auto" w:fill="FFFFFF"/>
        <w:spacing w:before="0" w:beforeAutospacing="0" w:after="0" w:afterAutospacing="0"/>
        <w:jc w:val="both"/>
        <w:rPr>
          <w:rFonts w:ascii="Arial" w:hAnsi="Arial" w:cs="Arial"/>
          <w:color w:val="222222"/>
        </w:rPr>
      </w:pPr>
    </w:p>
    <w:p w:rsidR="00815413" w:rsidRPr="00FF54F3" w:rsidRDefault="00356FAA" w:rsidP="00EF449E">
      <w:pPr>
        <w:pStyle w:val="a7"/>
        <w:shd w:val="clear" w:color="auto" w:fill="FFFFFF"/>
        <w:spacing w:before="0" w:beforeAutospacing="0" w:after="0" w:afterAutospacing="0"/>
        <w:ind w:firstLine="709"/>
        <w:jc w:val="both"/>
        <w:rPr>
          <w:rFonts w:ascii="Arial" w:hAnsi="Arial" w:cs="Arial"/>
          <w:color w:val="222222"/>
        </w:rPr>
      </w:pPr>
      <w:r>
        <w:rPr>
          <w:rFonts w:ascii="Arial" w:hAnsi="Arial" w:cs="Arial"/>
          <w:color w:val="222222"/>
        </w:rPr>
        <w:t>За 2017-2018 годы показано число публикаций лабораторий, выполненных суммарно как в рамках государственного задания, так и по внебюджетным проектам и грантам. В целом видно, учитывая положительную динамику публикационной активности лабора</w:t>
      </w:r>
      <w:r w:rsidR="00FF54F3">
        <w:rPr>
          <w:rFonts w:ascii="Arial" w:hAnsi="Arial" w:cs="Arial"/>
          <w:color w:val="222222"/>
        </w:rPr>
        <w:t xml:space="preserve">торий за последние два года, в текущем плановом периоде новые </w:t>
      </w:r>
      <w:r w:rsidR="00FF54F3">
        <w:rPr>
          <w:rFonts w:ascii="Arial" w:hAnsi="Arial" w:cs="Arial"/>
          <w:color w:val="222222"/>
        </w:rPr>
        <w:lastRenderedPageBreak/>
        <w:t xml:space="preserve">и базовые лаборатории смогут обеспечить выполнение поставленных значений показателей. Также следует отметить, что с введением показателя, учитывающего статьи в изданиях, индексируемых в международных базах </w:t>
      </w:r>
      <w:r w:rsidR="00FF54F3">
        <w:rPr>
          <w:rFonts w:ascii="Arial" w:hAnsi="Arial" w:cs="Arial"/>
          <w:color w:val="222222"/>
          <w:lang w:val="en-US"/>
        </w:rPr>
        <w:t>WoS</w:t>
      </w:r>
      <w:r w:rsidR="00FF54F3" w:rsidRPr="00FF54F3">
        <w:rPr>
          <w:rFonts w:ascii="Arial" w:hAnsi="Arial" w:cs="Arial"/>
          <w:color w:val="222222"/>
        </w:rPr>
        <w:t>/</w:t>
      </w:r>
      <w:r w:rsidR="00FF54F3">
        <w:rPr>
          <w:rFonts w:ascii="Arial" w:hAnsi="Arial" w:cs="Arial"/>
          <w:color w:val="222222"/>
          <w:lang w:val="en-US"/>
        </w:rPr>
        <w:t>Scopus</w:t>
      </w:r>
      <w:r w:rsidR="00FF54F3">
        <w:rPr>
          <w:rFonts w:ascii="Arial" w:hAnsi="Arial" w:cs="Arial"/>
          <w:color w:val="222222"/>
        </w:rPr>
        <w:t xml:space="preserve">, заметно снизилось число публикаций в российских журналах, и большая часть наиболее качественных статей теперь уходит в иностранные издания на английском языке. Что негативно сказывается на рейтингах наших </w:t>
      </w:r>
      <w:r w:rsidR="00430FF8">
        <w:rPr>
          <w:rFonts w:ascii="Arial" w:hAnsi="Arial" w:cs="Arial"/>
          <w:color w:val="222222"/>
        </w:rPr>
        <w:t>журналов</w:t>
      </w:r>
      <w:r w:rsidR="00FF54F3">
        <w:rPr>
          <w:rFonts w:ascii="Arial" w:hAnsi="Arial" w:cs="Arial"/>
          <w:color w:val="222222"/>
        </w:rPr>
        <w:t xml:space="preserve"> и снижает доступность наших российских ученых к сведениям об отечественных разработках.</w:t>
      </w:r>
    </w:p>
    <w:p w:rsidR="00DC550B" w:rsidRDefault="00FF54F3" w:rsidP="00EF449E">
      <w:pPr>
        <w:pStyle w:val="a7"/>
        <w:shd w:val="clear" w:color="auto" w:fill="FFFFFF"/>
        <w:spacing w:before="0" w:beforeAutospacing="0" w:after="0" w:afterAutospacing="0"/>
        <w:ind w:firstLine="709"/>
        <w:jc w:val="both"/>
        <w:rPr>
          <w:rFonts w:ascii="Arial" w:hAnsi="Arial" w:cs="Arial"/>
          <w:color w:val="222222"/>
        </w:rPr>
      </w:pPr>
      <w:r>
        <w:rPr>
          <w:rFonts w:ascii="Arial" w:hAnsi="Arial" w:cs="Arial"/>
          <w:color w:val="222222"/>
        </w:rPr>
        <w:t xml:space="preserve">В таблице 2 представлена </w:t>
      </w:r>
      <w:r w:rsidR="00430FF8">
        <w:rPr>
          <w:rFonts w:ascii="Arial" w:hAnsi="Arial" w:cs="Arial"/>
          <w:color w:val="222222"/>
        </w:rPr>
        <w:t>статистика по проектной деятельности и кадрам</w:t>
      </w:r>
      <w:r>
        <w:rPr>
          <w:rFonts w:ascii="Arial" w:hAnsi="Arial" w:cs="Arial"/>
          <w:color w:val="222222"/>
        </w:rPr>
        <w:t xml:space="preserve"> двух групп лабораторий</w:t>
      </w:r>
      <w:r w:rsidR="00A1277E">
        <w:rPr>
          <w:rFonts w:ascii="Arial" w:hAnsi="Arial" w:cs="Arial"/>
          <w:color w:val="222222"/>
        </w:rPr>
        <w:t xml:space="preserve"> в 2017-2019 годах. </w:t>
      </w:r>
      <w:r w:rsidR="00DC550B">
        <w:rPr>
          <w:rFonts w:ascii="Arial" w:hAnsi="Arial" w:cs="Arial"/>
          <w:color w:val="222222"/>
        </w:rPr>
        <w:t xml:space="preserve">Прирост числа сотрудников на две группы лабораторий составил свыше 20 сотрудников, в том числе взятых на новые бюджетные ставки в декабре 2018 года. Также в новые лаборатории были переведены сотрудники из других подразделений института, в том числе работающие на долю ставки. </w:t>
      </w:r>
      <w:r w:rsidR="00A1277E">
        <w:rPr>
          <w:rFonts w:ascii="Arial" w:hAnsi="Arial" w:cs="Arial"/>
          <w:color w:val="222222"/>
        </w:rPr>
        <w:t>В данной таблице не приведены конфиденциальные финансовые сведения о проектной деятельности лабораторий. Но по числу</w:t>
      </w:r>
      <w:r w:rsidR="00DC550B">
        <w:rPr>
          <w:rFonts w:ascii="Arial" w:hAnsi="Arial" w:cs="Arial"/>
          <w:color w:val="222222"/>
        </w:rPr>
        <w:t xml:space="preserve"> проектов </w:t>
      </w:r>
      <w:r w:rsidR="00A1277E">
        <w:rPr>
          <w:rFonts w:ascii="Arial" w:hAnsi="Arial" w:cs="Arial"/>
          <w:color w:val="222222"/>
        </w:rPr>
        <w:t xml:space="preserve">можно косвенно судить, что </w:t>
      </w:r>
      <w:r w:rsidR="00DC550B">
        <w:rPr>
          <w:rFonts w:ascii="Arial" w:hAnsi="Arial" w:cs="Arial"/>
          <w:color w:val="222222"/>
        </w:rPr>
        <w:t>привлеченных внебюджетных средств в 2017-2018 годах увеличивается и имеется потенциал на открытие новых договоров в 2019 году, не учтенных в таблице, что позволяет выполнить показатели по заработной плате для научных сотрудников.</w:t>
      </w:r>
    </w:p>
    <w:p w:rsidR="00DC550B" w:rsidRDefault="00DC550B" w:rsidP="00DC550B">
      <w:pPr>
        <w:pStyle w:val="a7"/>
        <w:shd w:val="clear" w:color="auto" w:fill="FFFFFF"/>
        <w:spacing w:before="0" w:beforeAutospacing="0" w:after="0" w:afterAutospacing="0"/>
        <w:jc w:val="both"/>
        <w:rPr>
          <w:rFonts w:ascii="Arial" w:hAnsi="Arial" w:cs="Arial"/>
          <w:color w:val="222222"/>
        </w:rPr>
      </w:pPr>
    </w:p>
    <w:p w:rsidR="00FF54F3" w:rsidRDefault="00FF54F3" w:rsidP="00DC550B">
      <w:pPr>
        <w:pStyle w:val="a7"/>
        <w:shd w:val="clear" w:color="auto" w:fill="FFFFFF"/>
        <w:spacing w:before="0" w:beforeAutospacing="0" w:after="0" w:afterAutospacing="0"/>
        <w:rPr>
          <w:rFonts w:ascii="Arial" w:hAnsi="Arial" w:cs="Arial"/>
          <w:color w:val="222222"/>
        </w:rPr>
      </w:pPr>
      <w:r>
        <w:rPr>
          <w:rFonts w:ascii="Arial" w:hAnsi="Arial" w:cs="Arial"/>
          <w:color w:val="222222"/>
        </w:rPr>
        <w:t xml:space="preserve">Таблица </w:t>
      </w:r>
      <w:r w:rsidR="003975CF">
        <w:rPr>
          <w:rFonts w:ascii="Arial" w:hAnsi="Arial" w:cs="Arial"/>
          <w:color w:val="222222"/>
        </w:rPr>
        <w:t>2</w:t>
      </w:r>
      <w:r>
        <w:rPr>
          <w:rFonts w:ascii="Arial" w:hAnsi="Arial" w:cs="Arial"/>
          <w:color w:val="222222"/>
        </w:rPr>
        <w:t xml:space="preserve">. </w:t>
      </w:r>
      <w:r w:rsidR="003F59FC" w:rsidRPr="003F59FC">
        <w:rPr>
          <w:rFonts w:ascii="Arial" w:hAnsi="Arial" w:cs="Arial"/>
          <w:color w:val="222222"/>
        </w:rPr>
        <w:t xml:space="preserve">Количество проектов </w:t>
      </w:r>
      <w:r w:rsidR="003F59FC">
        <w:rPr>
          <w:rFonts w:ascii="Arial" w:hAnsi="Arial" w:cs="Arial"/>
          <w:color w:val="222222"/>
        </w:rPr>
        <w:t>и сотрудников в лабораториях</w:t>
      </w:r>
      <w:r>
        <w:rPr>
          <w:rFonts w:ascii="Arial" w:hAnsi="Arial" w:cs="Arial"/>
          <w:color w:val="222222"/>
        </w:rPr>
        <w:t xml:space="preserve"> в 2017-2019 годах</w:t>
      </w:r>
    </w:p>
    <w:tbl>
      <w:tblPr>
        <w:tblStyle w:val="a8"/>
        <w:tblW w:w="9322" w:type="dxa"/>
        <w:tblInd w:w="108" w:type="dxa"/>
        <w:tblLayout w:type="fixed"/>
        <w:tblLook w:val="04A0" w:firstRow="1" w:lastRow="0" w:firstColumn="1" w:lastColumn="0" w:noHBand="0" w:noVBand="1"/>
      </w:tblPr>
      <w:tblGrid>
        <w:gridCol w:w="2518"/>
        <w:gridCol w:w="709"/>
        <w:gridCol w:w="750"/>
        <w:gridCol w:w="1801"/>
        <w:gridCol w:w="851"/>
        <w:gridCol w:w="850"/>
        <w:gridCol w:w="1843"/>
      </w:tblGrid>
      <w:tr w:rsidR="00FF54F3" w:rsidTr="004D37A3">
        <w:tc>
          <w:tcPr>
            <w:tcW w:w="2518" w:type="dxa"/>
            <w:vMerge w:val="restart"/>
          </w:tcPr>
          <w:p w:rsidR="00FF54F3" w:rsidRPr="00815413" w:rsidRDefault="003F59FC" w:rsidP="00DC550B">
            <w:pPr>
              <w:pStyle w:val="a7"/>
              <w:spacing w:before="0" w:beforeAutospacing="0" w:after="0" w:afterAutospacing="0"/>
              <w:rPr>
                <w:rFonts w:ascii="Arial" w:hAnsi="Arial" w:cs="Arial"/>
                <w:b/>
                <w:color w:val="222222"/>
              </w:rPr>
            </w:pPr>
            <w:r w:rsidRPr="00815413">
              <w:rPr>
                <w:rFonts w:ascii="Arial" w:hAnsi="Arial" w:cs="Arial"/>
                <w:b/>
                <w:color w:val="222222"/>
              </w:rPr>
              <w:t>Научные подразделения</w:t>
            </w:r>
          </w:p>
        </w:tc>
        <w:tc>
          <w:tcPr>
            <w:tcW w:w="3260" w:type="dxa"/>
            <w:gridSpan w:val="3"/>
          </w:tcPr>
          <w:p w:rsidR="00FF54F3" w:rsidRDefault="00A15A25" w:rsidP="00DC550B">
            <w:pPr>
              <w:pStyle w:val="a7"/>
              <w:spacing w:before="0" w:beforeAutospacing="0" w:after="0" w:afterAutospacing="0"/>
              <w:rPr>
                <w:rFonts w:ascii="Arial" w:hAnsi="Arial" w:cs="Arial"/>
                <w:b/>
                <w:color w:val="222222"/>
              </w:rPr>
            </w:pPr>
            <w:r>
              <w:rPr>
                <w:rFonts w:ascii="Arial" w:hAnsi="Arial" w:cs="Arial"/>
                <w:b/>
                <w:color w:val="222222"/>
              </w:rPr>
              <w:t>Количество проектов</w:t>
            </w:r>
          </w:p>
        </w:tc>
        <w:tc>
          <w:tcPr>
            <w:tcW w:w="3544" w:type="dxa"/>
            <w:gridSpan w:val="3"/>
          </w:tcPr>
          <w:p w:rsidR="00FF54F3" w:rsidRPr="00815413" w:rsidRDefault="00A15A25" w:rsidP="00DC550B">
            <w:pPr>
              <w:pStyle w:val="a7"/>
              <w:spacing w:before="0" w:beforeAutospacing="0" w:after="0" w:afterAutospacing="0"/>
              <w:rPr>
                <w:rFonts w:ascii="Arial" w:hAnsi="Arial" w:cs="Arial"/>
                <w:b/>
                <w:color w:val="222222"/>
              </w:rPr>
            </w:pPr>
            <w:r>
              <w:rPr>
                <w:rFonts w:ascii="Arial" w:hAnsi="Arial" w:cs="Arial"/>
                <w:b/>
                <w:color w:val="222222"/>
              </w:rPr>
              <w:t>Количество сотрудников</w:t>
            </w:r>
          </w:p>
        </w:tc>
      </w:tr>
      <w:tr w:rsidR="00FF54F3" w:rsidTr="004D37A3">
        <w:tc>
          <w:tcPr>
            <w:tcW w:w="2518" w:type="dxa"/>
            <w:vMerge/>
          </w:tcPr>
          <w:p w:rsidR="00FF54F3" w:rsidRPr="00815413" w:rsidRDefault="00FF54F3" w:rsidP="00DC550B">
            <w:pPr>
              <w:pStyle w:val="a7"/>
              <w:spacing w:before="0" w:beforeAutospacing="0" w:after="0" w:afterAutospacing="0"/>
              <w:rPr>
                <w:rFonts w:ascii="Arial" w:hAnsi="Arial" w:cs="Arial"/>
                <w:b/>
                <w:color w:val="222222"/>
              </w:rPr>
            </w:pPr>
          </w:p>
        </w:tc>
        <w:tc>
          <w:tcPr>
            <w:tcW w:w="709" w:type="dxa"/>
          </w:tcPr>
          <w:p w:rsidR="00FF54F3" w:rsidRPr="00F91022" w:rsidRDefault="00FF54F3" w:rsidP="00DC550B">
            <w:pPr>
              <w:pStyle w:val="a7"/>
              <w:spacing w:before="0" w:beforeAutospacing="0" w:after="0" w:afterAutospacing="0"/>
              <w:ind w:right="-139"/>
              <w:rPr>
                <w:rFonts w:ascii="Arial" w:hAnsi="Arial" w:cs="Arial"/>
                <w:b/>
                <w:color w:val="222222"/>
              </w:rPr>
            </w:pPr>
            <w:r>
              <w:rPr>
                <w:rFonts w:ascii="Arial" w:hAnsi="Arial" w:cs="Arial"/>
                <w:b/>
                <w:color w:val="222222"/>
              </w:rPr>
              <w:t>2017</w:t>
            </w:r>
          </w:p>
        </w:tc>
        <w:tc>
          <w:tcPr>
            <w:tcW w:w="750" w:type="dxa"/>
          </w:tcPr>
          <w:p w:rsidR="00FF54F3" w:rsidRPr="00815413" w:rsidRDefault="00FF54F3" w:rsidP="00DC550B">
            <w:pPr>
              <w:pStyle w:val="a7"/>
              <w:spacing w:before="0" w:beforeAutospacing="0" w:after="0" w:afterAutospacing="0"/>
              <w:rPr>
                <w:rFonts w:ascii="Arial" w:hAnsi="Arial" w:cs="Arial"/>
                <w:b/>
                <w:color w:val="222222"/>
              </w:rPr>
            </w:pPr>
            <w:r>
              <w:rPr>
                <w:rFonts w:ascii="Arial" w:hAnsi="Arial" w:cs="Arial"/>
                <w:b/>
                <w:color w:val="222222"/>
              </w:rPr>
              <w:t>2018</w:t>
            </w:r>
          </w:p>
        </w:tc>
        <w:tc>
          <w:tcPr>
            <w:tcW w:w="1801" w:type="dxa"/>
          </w:tcPr>
          <w:p w:rsidR="00FF54F3" w:rsidRPr="00815413" w:rsidRDefault="00A15A25" w:rsidP="00DC550B">
            <w:pPr>
              <w:pStyle w:val="a7"/>
              <w:spacing w:before="0" w:beforeAutospacing="0" w:after="0" w:afterAutospacing="0"/>
              <w:ind w:right="-77"/>
              <w:rPr>
                <w:rFonts w:ascii="Arial" w:hAnsi="Arial" w:cs="Arial"/>
                <w:b/>
                <w:color w:val="222222"/>
              </w:rPr>
            </w:pPr>
            <w:r>
              <w:rPr>
                <w:rFonts w:ascii="Arial" w:hAnsi="Arial" w:cs="Arial"/>
                <w:b/>
                <w:color w:val="222222"/>
              </w:rPr>
              <w:t>на 01.02.2019</w:t>
            </w:r>
          </w:p>
        </w:tc>
        <w:tc>
          <w:tcPr>
            <w:tcW w:w="851" w:type="dxa"/>
          </w:tcPr>
          <w:p w:rsidR="00FF54F3" w:rsidRPr="00F91022" w:rsidRDefault="00FF54F3" w:rsidP="00DC550B">
            <w:pPr>
              <w:pStyle w:val="a7"/>
              <w:spacing w:before="0" w:beforeAutospacing="0" w:after="0" w:afterAutospacing="0"/>
              <w:rPr>
                <w:rFonts w:ascii="Arial" w:hAnsi="Arial" w:cs="Arial"/>
                <w:b/>
                <w:color w:val="222222"/>
              </w:rPr>
            </w:pPr>
            <w:r>
              <w:rPr>
                <w:rFonts w:ascii="Arial" w:hAnsi="Arial" w:cs="Arial"/>
                <w:b/>
                <w:color w:val="222222"/>
              </w:rPr>
              <w:t>2017</w:t>
            </w:r>
          </w:p>
        </w:tc>
        <w:tc>
          <w:tcPr>
            <w:tcW w:w="850" w:type="dxa"/>
          </w:tcPr>
          <w:p w:rsidR="00FF54F3" w:rsidRPr="00815413" w:rsidRDefault="00FF54F3" w:rsidP="00DC550B">
            <w:pPr>
              <w:pStyle w:val="a7"/>
              <w:spacing w:before="0" w:beforeAutospacing="0" w:after="0" w:afterAutospacing="0"/>
              <w:rPr>
                <w:rFonts w:ascii="Arial" w:hAnsi="Arial" w:cs="Arial"/>
                <w:b/>
                <w:color w:val="222222"/>
              </w:rPr>
            </w:pPr>
            <w:r>
              <w:rPr>
                <w:rFonts w:ascii="Arial" w:hAnsi="Arial" w:cs="Arial"/>
                <w:b/>
                <w:color w:val="222222"/>
              </w:rPr>
              <w:t>2018</w:t>
            </w:r>
          </w:p>
        </w:tc>
        <w:tc>
          <w:tcPr>
            <w:tcW w:w="1843" w:type="dxa"/>
          </w:tcPr>
          <w:p w:rsidR="00FF54F3" w:rsidRPr="00815413" w:rsidRDefault="00A15A25" w:rsidP="00DC550B">
            <w:pPr>
              <w:pStyle w:val="a7"/>
              <w:spacing w:before="0" w:beforeAutospacing="0" w:after="0" w:afterAutospacing="0"/>
              <w:rPr>
                <w:rFonts w:ascii="Arial" w:hAnsi="Arial" w:cs="Arial"/>
                <w:b/>
                <w:color w:val="222222"/>
              </w:rPr>
            </w:pPr>
            <w:r>
              <w:rPr>
                <w:rFonts w:ascii="Arial" w:hAnsi="Arial" w:cs="Arial"/>
                <w:b/>
                <w:color w:val="222222"/>
              </w:rPr>
              <w:t>на 01.02.2019</w:t>
            </w:r>
          </w:p>
        </w:tc>
      </w:tr>
      <w:tr w:rsidR="00FF54F3" w:rsidTr="004D37A3">
        <w:tc>
          <w:tcPr>
            <w:tcW w:w="2518" w:type="dxa"/>
          </w:tcPr>
          <w:p w:rsidR="00FF54F3" w:rsidRPr="00A675A7" w:rsidRDefault="00FF54F3" w:rsidP="00DC550B">
            <w:pPr>
              <w:pStyle w:val="a7"/>
              <w:spacing w:before="0" w:beforeAutospacing="0" w:after="0" w:afterAutospacing="0"/>
              <w:rPr>
                <w:rFonts w:ascii="Arial" w:hAnsi="Arial" w:cs="Arial"/>
                <w:i/>
                <w:color w:val="222222"/>
              </w:rPr>
            </w:pPr>
            <w:r w:rsidRPr="00A675A7">
              <w:rPr>
                <w:rFonts w:ascii="Arial" w:hAnsi="Arial" w:cs="Arial"/>
                <w:i/>
                <w:color w:val="222222"/>
              </w:rPr>
              <w:t>лаборатория кибербезопасности и постквантовых криптосистем</w:t>
            </w:r>
          </w:p>
        </w:tc>
        <w:tc>
          <w:tcPr>
            <w:tcW w:w="709" w:type="dxa"/>
          </w:tcPr>
          <w:p w:rsidR="00FF54F3" w:rsidRDefault="00FF54F3" w:rsidP="00DC550B">
            <w:pPr>
              <w:pStyle w:val="a7"/>
              <w:spacing w:before="0" w:beforeAutospacing="0" w:after="0" w:afterAutospacing="0"/>
              <w:rPr>
                <w:rFonts w:ascii="Arial" w:hAnsi="Arial" w:cs="Arial"/>
                <w:color w:val="222222"/>
              </w:rPr>
            </w:pPr>
            <w:r>
              <w:rPr>
                <w:rFonts w:ascii="Arial" w:hAnsi="Arial" w:cs="Arial"/>
                <w:color w:val="222222"/>
              </w:rPr>
              <w:t>-</w:t>
            </w:r>
          </w:p>
        </w:tc>
        <w:tc>
          <w:tcPr>
            <w:tcW w:w="750" w:type="dxa"/>
          </w:tcPr>
          <w:p w:rsidR="00FF54F3" w:rsidRDefault="00FF54F3" w:rsidP="00DC550B">
            <w:pPr>
              <w:pStyle w:val="a7"/>
              <w:spacing w:before="0" w:beforeAutospacing="0" w:after="0" w:afterAutospacing="0"/>
              <w:rPr>
                <w:rFonts w:ascii="Arial" w:hAnsi="Arial" w:cs="Arial"/>
                <w:color w:val="222222"/>
              </w:rPr>
            </w:pPr>
            <w:r>
              <w:rPr>
                <w:rFonts w:ascii="Arial" w:hAnsi="Arial" w:cs="Arial"/>
                <w:color w:val="222222"/>
              </w:rPr>
              <w:t>-</w:t>
            </w:r>
          </w:p>
        </w:tc>
        <w:tc>
          <w:tcPr>
            <w:tcW w:w="1801" w:type="dxa"/>
          </w:tcPr>
          <w:p w:rsidR="00FF54F3" w:rsidRDefault="00A15A25" w:rsidP="00DC550B">
            <w:pPr>
              <w:pStyle w:val="a7"/>
              <w:spacing w:before="0" w:beforeAutospacing="0" w:after="0" w:afterAutospacing="0"/>
              <w:rPr>
                <w:rFonts w:ascii="Arial" w:hAnsi="Arial" w:cs="Arial"/>
                <w:color w:val="222222"/>
              </w:rPr>
            </w:pPr>
            <w:r>
              <w:rPr>
                <w:rFonts w:ascii="Arial" w:hAnsi="Arial" w:cs="Arial"/>
                <w:color w:val="222222"/>
              </w:rPr>
              <w:t>3</w:t>
            </w:r>
          </w:p>
        </w:tc>
        <w:tc>
          <w:tcPr>
            <w:tcW w:w="851" w:type="dxa"/>
          </w:tcPr>
          <w:p w:rsidR="00FF54F3" w:rsidRDefault="00FF54F3" w:rsidP="00DC550B">
            <w:pPr>
              <w:pStyle w:val="a7"/>
              <w:spacing w:before="0" w:beforeAutospacing="0" w:after="0" w:afterAutospacing="0"/>
              <w:rPr>
                <w:rFonts w:ascii="Arial" w:hAnsi="Arial" w:cs="Arial"/>
                <w:color w:val="222222"/>
              </w:rPr>
            </w:pPr>
            <w:r>
              <w:rPr>
                <w:rFonts w:ascii="Arial" w:hAnsi="Arial" w:cs="Arial"/>
                <w:color w:val="222222"/>
              </w:rPr>
              <w:t>-</w:t>
            </w:r>
          </w:p>
        </w:tc>
        <w:tc>
          <w:tcPr>
            <w:tcW w:w="850" w:type="dxa"/>
          </w:tcPr>
          <w:p w:rsidR="00FF54F3" w:rsidRDefault="00FF54F3" w:rsidP="00DC550B">
            <w:pPr>
              <w:pStyle w:val="a7"/>
              <w:spacing w:before="0" w:beforeAutospacing="0" w:after="0" w:afterAutospacing="0"/>
              <w:rPr>
                <w:rFonts w:ascii="Arial" w:hAnsi="Arial" w:cs="Arial"/>
                <w:color w:val="222222"/>
              </w:rPr>
            </w:pPr>
            <w:r>
              <w:rPr>
                <w:rFonts w:ascii="Arial" w:hAnsi="Arial" w:cs="Arial"/>
                <w:color w:val="222222"/>
              </w:rPr>
              <w:t>-</w:t>
            </w:r>
          </w:p>
        </w:tc>
        <w:tc>
          <w:tcPr>
            <w:tcW w:w="1843" w:type="dxa"/>
          </w:tcPr>
          <w:p w:rsidR="00FF54F3" w:rsidRDefault="00762528" w:rsidP="00DC550B">
            <w:pPr>
              <w:pStyle w:val="a7"/>
              <w:spacing w:before="0" w:beforeAutospacing="0" w:after="0" w:afterAutospacing="0"/>
              <w:rPr>
                <w:rFonts w:ascii="Arial" w:hAnsi="Arial" w:cs="Arial"/>
                <w:color w:val="222222"/>
              </w:rPr>
            </w:pPr>
            <w:r>
              <w:rPr>
                <w:rFonts w:ascii="Arial" w:hAnsi="Arial" w:cs="Arial"/>
                <w:color w:val="222222"/>
              </w:rPr>
              <w:t>14</w:t>
            </w:r>
          </w:p>
        </w:tc>
      </w:tr>
      <w:tr w:rsidR="00FF54F3" w:rsidTr="004D37A3">
        <w:tc>
          <w:tcPr>
            <w:tcW w:w="2518" w:type="dxa"/>
          </w:tcPr>
          <w:p w:rsidR="00FF54F3" w:rsidRDefault="00FF54F3" w:rsidP="00DC550B">
            <w:pPr>
              <w:pStyle w:val="a7"/>
              <w:spacing w:before="0" w:beforeAutospacing="0" w:after="0" w:afterAutospacing="0"/>
              <w:rPr>
                <w:rFonts w:ascii="Arial" w:hAnsi="Arial" w:cs="Arial"/>
                <w:color w:val="222222"/>
              </w:rPr>
            </w:pPr>
            <w:r w:rsidRPr="001B1712">
              <w:rPr>
                <w:rFonts w:ascii="Arial" w:hAnsi="Arial" w:cs="Arial"/>
                <w:color w:val="222222"/>
              </w:rPr>
              <w:t>лаборатори</w:t>
            </w:r>
            <w:r w:rsidR="00762528">
              <w:rPr>
                <w:rFonts w:ascii="Arial" w:hAnsi="Arial" w:cs="Arial"/>
                <w:color w:val="222222"/>
              </w:rPr>
              <w:t>я</w:t>
            </w:r>
            <w:r w:rsidRPr="001B1712">
              <w:rPr>
                <w:rFonts w:ascii="Arial" w:hAnsi="Arial" w:cs="Arial"/>
                <w:color w:val="222222"/>
              </w:rPr>
              <w:t xml:space="preserve"> безопасности информационных систем</w:t>
            </w:r>
          </w:p>
        </w:tc>
        <w:tc>
          <w:tcPr>
            <w:tcW w:w="709" w:type="dxa"/>
          </w:tcPr>
          <w:p w:rsidR="00FF54F3" w:rsidRDefault="00762528" w:rsidP="00DC550B">
            <w:pPr>
              <w:pStyle w:val="a7"/>
              <w:spacing w:before="0" w:beforeAutospacing="0" w:after="0" w:afterAutospacing="0"/>
              <w:rPr>
                <w:rFonts w:ascii="Arial" w:hAnsi="Arial" w:cs="Arial"/>
                <w:color w:val="222222"/>
              </w:rPr>
            </w:pPr>
            <w:r>
              <w:rPr>
                <w:rFonts w:ascii="Arial" w:hAnsi="Arial" w:cs="Arial"/>
                <w:color w:val="222222"/>
              </w:rPr>
              <w:t>1</w:t>
            </w:r>
          </w:p>
        </w:tc>
        <w:tc>
          <w:tcPr>
            <w:tcW w:w="750" w:type="dxa"/>
          </w:tcPr>
          <w:p w:rsidR="00FF54F3" w:rsidRDefault="00A15A25" w:rsidP="00DC550B">
            <w:pPr>
              <w:pStyle w:val="a7"/>
              <w:spacing w:before="0" w:beforeAutospacing="0" w:after="0" w:afterAutospacing="0"/>
              <w:rPr>
                <w:rFonts w:ascii="Arial" w:hAnsi="Arial" w:cs="Arial"/>
                <w:color w:val="222222"/>
              </w:rPr>
            </w:pPr>
            <w:r>
              <w:rPr>
                <w:rFonts w:ascii="Arial" w:hAnsi="Arial" w:cs="Arial"/>
                <w:color w:val="222222"/>
              </w:rPr>
              <w:t>3</w:t>
            </w:r>
          </w:p>
        </w:tc>
        <w:tc>
          <w:tcPr>
            <w:tcW w:w="1801" w:type="dxa"/>
          </w:tcPr>
          <w:p w:rsidR="00FF54F3" w:rsidRDefault="00FF54F3" w:rsidP="00DC550B">
            <w:pPr>
              <w:pStyle w:val="a7"/>
              <w:spacing w:before="0" w:beforeAutospacing="0" w:after="0" w:afterAutospacing="0"/>
              <w:rPr>
                <w:rFonts w:ascii="Arial" w:hAnsi="Arial" w:cs="Arial"/>
                <w:color w:val="222222"/>
              </w:rPr>
            </w:pPr>
            <w:r>
              <w:rPr>
                <w:rFonts w:ascii="Arial" w:hAnsi="Arial" w:cs="Arial"/>
                <w:color w:val="222222"/>
              </w:rPr>
              <w:t>-</w:t>
            </w:r>
          </w:p>
        </w:tc>
        <w:tc>
          <w:tcPr>
            <w:tcW w:w="851" w:type="dxa"/>
          </w:tcPr>
          <w:p w:rsidR="00FF54F3" w:rsidRDefault="00FF54F3" w:rsidP="00DC550B">
            <w:pPr>
              <w:pStyle w:val="a7"/>
              <w:spacing w:before="0" w:beforeAutospacing="0" w:after="0" w:afterAutospacing="0"/>
              <w:rPr>
                <w:rFonts w:ascii="Arial" w:hAnsi="Arial" w:cs="Arial"/>
                <w:color w:val="222222"/>
              </w:rPr>
            </w:pPr>
            <w:r>
              <w:rPr>
                <w:rFonts w:ascii="Arial" w:hAnsi="Arial" w:cs="Arial"/>
                <w:color w:val="222222"/>
              </w:rPr>
              <w:t>4</w:t>
            </w:r>
          </w:p>
        </w:tc>
        <w:tc>
          <w:tcPr>
            <w:tcW w:w="850" w:type="dxa"/>
          </w:tcPr>
          <w:p w:rsidR="00FF54F3" w:rsidRDefault="00A15A25" w:rsidP="00DC550B">
            <w:pPr>
              <w:pStyle w:val="a7"/>
              <w:spacing w:before="0" w:beforeAutospacing="0" w:after="0" w:afterAutospacing="0"/>
              <w:rPr>
                <w:rFonts w:ascii="Arial" w:hAnsi="Arial" w:cs="Arial"/>
                <w:color w:val="222222"/>
              </w:rPr>
            </w:pPr>
            <w:r>
              <w:rPr>
                <w:rFonts w:ascii="Arial" w:hAnsi="Arial" w:cs="Arial"/>
                <w:color w:val="222222"/>
              </w:rPr>
              <w:t>6</w:t>
            </w:r>
          </w:p>
        </w:tc>
        <w:tc>
          <w:tcPr>
            <w:tcW w:w="1843" w:type="dxa"/>
          </w:tcPr>
          <w:p w:rsidR="00FF54F3" w:rsidRDefault="00FF54F3" w:rsidP="00DC550B">
            <w:pPr>
              <w:pStyle w:val="a7"/>
              <w:spacing w:before="0" w:beforeAutospacing="0" w:after="0" w:afterAutospacing="0"/>
              <w:rPr>
                <w:rFonts w:ascii="Arial" w:hAnsi="Arial" w:cs="Arial"/>
                <w:color w:val="222222"/>
              </w:rPr>
            </w:pPr>
            <w:r>
              <w:rPr>
                <w:rFonts w:ascii="Arial" w:hAnsi="Arial" w:cs="Arial"/>
                <w:color w:val="222222"/>
              </w:rPr>
              <w:t>-</w:t>
            </w:r>
          </w:p>
        </w:tc>
      </w:tr>
      <w:tr w:rsidR="00FF54F3" w:rsidTr="004D37A3">
        <w:tc>
          <w:tcPr>
            <w:tcW w:w="2518" w:type="dxa"/>
          </w:tcPr>
          <w:p w:rsidR="00FF54F3" w:rsidRDefault="00762528" w:rsidP="00DC550B">
            <w:pPr>
              <w:pStyle w:val="a7"/>
              <w:spacing w:before="0" w:beforeAutospacing="0" w:after="0" w:afterAutospacing="0"/>
              <w:rPr>
                <w:rFonts w:ascii="Arial" w:hAnsi="Arial" w:cs="Arial"/>
                <w:color w:val="222222"/>
              </w:rPr>
            </w:pPr>
            <w:r>
              <w:rPr>
                <w:rFonts w:ascii="Arial" w:hAnsi="Arial" w:cs="Arial"/>
                <w:color w:val="222222"/>
              </w:rPr>
              <w:t>лаборатория</w:t>
            </w:r>
            <w:r w:rsidR="00FF54F3">
              <w:rPr>
                <w:rFonts w:ascii="Arial" w:hAnsi="Arial" w:cs="Arial"/>
                <w:color w:val="222222"/>
              </w:rPr>
              <w:t xml:space="preserve"> </w:t>
            </w:r>
            <w:r w:rsidR="00FF54F3" w:rsidRPr="001B1712">
              <w:rPr>
                <w:rFonts w:ascii="Arial" w:hAnsi="Arial" w:cs="Arial"/>
                <w:color w:val="222222"/>
              </w:rPr>
              <w:t>про</w:t>
            </w:r>
            <w:r w:rsidR="00FF54F3">
              <w:rPr>
                <w:rFonts w:ascii="Arial" w:hAnsi="Arial" w:cs="Arial"/>
                <w:color w:val="222222"/>
              </w:rPr>
              <w:t>блем компьютерной безопасности</w:t>
            </w:r>
          </w:p>
        </w:tc>
        <w:tc>
          <w:tcPr>
            <w:tcW w:w="709" w:type="dxa"/>
          </w:tcPr>
          <w:p w:rsidR="00FF54F3" w:rsidRDefault="00762528" w:rsidP="00DC550B">
            <w:pPr>
              <w:pStyle w:val="a7"/>
              <w:spacing w:before="0" w:beforeAutospacing="0" w:after="0" w:afterAutospacing="0"/>
              <w:rPr>
                <w:rFonts w:ascii="Arial" w:hAnsi="Arial" w:cs="Arial"/>
                <w:color w:val="222222"/>
              </w:rPr>
            </w:pPr>
            <w:r>
              <w:rPr>
                <w:rFonts w:ascii="Arial" w:hAnsi="Arial" w:cs="Arial"/>
                <w:color w:val="222222"/>
              </w:rPr>
              <w:t>5</w:t>
            </w:r>
          </w:p>
        </w:tc>
        <w:tc>
          <w:tcPr>
            <w:tcW w:w="750" w:type="dxa"/>
          </w:tcPr>
          <w:p w:rsidR="00FF54F3" w:rsidRDefault="00A15A25" w:rsidP="00DC550B">
            <w:pPr>
              <w:pStyle w:val="a7"/>
              <w:spacing w:before="0" w:beforeAutospacing="0" w:after="0" w:afterAutospacing="0"/>
              <w:rPr>
                <w:rFonts w:ascii="Arial" w:hAnsi="Arial" w:cs="Arial"/>
                <w:color w:val="222222"/>
              </w:rPr>
            </w:pPr>
            <w:r>
              <w:rPr>
                <w:rFonts w:ascii="Arial" w:hAnsi="Arial" w:cs="Arial"/>
                <w:color w:val="222222"/>
              </w:rPr>
              <w:t>9</w:t>
            </w:r>
          </w:p>
        </w:tc>
        <w:tc>
          <w:tcPr>
            <w:tcW w:w="1801" w:type="dxa"/>
          </w:tcPr>
          <w:p w:rsidR="00FF54F3" w:rsidRDefault="00A15A25" w:rsidP="00DC550B">
            <w:pPr>
              <w:pStyle w:val="a7"/>
              <w:spacing w:before="0" w:beforeAutospacing="0" w:after="0" w:afterAutospacing="0"/>
              <w:rPr>
                <w:rFonts w:ascii="Arial" w:hAnsi="Arial" w:cs="Arial"/>
                <w:color w:val="222222"/>
              </w:rPr>
            </w:pPr>
            <w:r>
              <w:rPr>
                <w:rFonts w:ascii="Arial" w:hAnsi="Arial" w:cs="Arial"/>
                <w:color w:val="222222"/>
              </w:rPr>
              <w:t>8</w:t>
            </w:r>
          </w:p>
        </w:tc>
        <w:tc>
          <w:tcPr>
            <w:tcW w:w="851" w:type="dxa"/>
          </w:tcPr>
          <w:p w:rsidR="00FF54F3" w:rsidRDefault="00A15A25" w:rsidP="00DC550B">
            <w:pPr>
              <w:pStyle w:val="a7"/>
              <w:spacing w:before="0" w:beforeAutospacing="0" w:after="0" w:afterAutospacing="0"/>
              <w:rPr>
                <w:rFonts w:ascii="Arial" w:hAnsi="Arial" w:cs="Arial"/>
                <w:color w:val="222222"/>
              </w:rPr>
            </w:pPr>
            <w:r>
              <w:rPr>
                <w:rFonts w:ascii="Arial" w:hAnsi="Arial" w:cs="Arial"/>
                <w:color w:val="222222"/>
              </w:rPr>
              <w:t>15</w:t>
            </w:r>
          </w:p>
        </w:tc>
        <w:tc>
          <w:tcPr>
            <w:tcW w:w="850" w:type="dxa"/>
          </w:tcPr>
          <w:p w:rsidR="00FF54F3" w:rsidRDefault="003F59FC" w:rsidP="00DC550B">
            <w:pPr>
              <w:pStyle w:val="a7"/>
              <w:spacing w:before="0" w:beforeAutospacing="0" w:after="0" w:afterAutospacing="0"/>
              <w:rPr>
                <w:rFonts w:ascii="Arial" w:hAnsi="Arial" w:cs="Arial"/>
                <w:color w:val="222222"/>
              </w:rPr>
            </w:pPr>
            <w:r>
              <w:rPr>
                <w:rFonts w:ascii="Arial" w:hAnsi="Arial" w:cs="Arial"/>
                <w:color w:val="222222"/>
              </w:rPr>
              <w:t>18</w:t>
            </w:r>
          </w:p>
        </w:tc>
        <w:tc>
          <w:tcPr>
            <w:tcW w:w="1843" w:type="dxa"/>
          </w:tcPr>
          <w:p w:rsidR="00FF54F3" w:rsidRDefault="00762528" w:rsidP="00DC550B">
            <w:pPr>
              <w:pStyle w:val="a7"/>
              <w:spacing w:before="0" w:beforeAutospacing="0" w:after="0" w:afterAutospacing="0"/>
              <w:rPr>
                <w:rFonts w:ascii="Arial" w:hAnsi="Arial" w:cs="Arial"/>
                <w:color w:val="222222"/>
              </w:rPr>
            </w:pPr>
            <w:r>
              <w:rPr>
                <w:rFonts w:ascii="Arial" w:hAnsi="Arial" w:cs="Arial"/>
                <w:color w:val="222222"/>
              </w:rPr>
              <w:t>17</w:t>
            </w:r>
          </w:p>
        </w:tc>
      </w:tr>
      <w:tr w:rsidR="00FF54F3" w:rsidTr="004D37A3">
        <w:tc>
          <w:tcPr>
            <w:tcW w:w="2518" w:type="dxa"/>
          </w:tcPr>
          <w:p w:rsidR="00FF54F3" w:rsidRPr="00A675A7" w:rsidRDefault="00FF54F3" w:rsidP="00DC550B">
            <w:pPr>
              <w:pStyle w:val="a7"/>
              <w:spacing w:before="0" w:beforeAutospacing="0" w:after="0" w:afterAutospacing="0"/>
              <w:rPr>
                <w:rFonts w:ascii="Arial" w:hAnsi="Arial" w:cs="Arial"/>
                <w:b/>
                <w:color w:val="222222"/>
              </w:rPr>
            </w:pPr>
            <w:r w:rsidRPr="00A675A7">
              <w:rPr>
                <w:rFonts w:ascii="Arial" w:hAnsi="Arial" w:cs="Arial"/>
                <w:b/>
                <w:color w:val="222222"/>
              </w:rPr>
              <w:t>Итого</w:t>
            </w:r>
          </w:p>
        </w:tc>
        <w:tc>
          <w:tcPr>
            <w:tcW w:w="709" w:type="dxa"/>
          </w:tcPr>
          <w:p w:rsidR="00FF54F3" w:rsidRPr="00A675A7" w:rsidRDefault="00762528" w:rsidP="00DC550B">
            <w:pPr>
              <w:pStyle w:val="a7"/>
              <w:spacing w:before="0" w:beforeAutospacing="0" w:after="0" w:afterAutospacing="0"/>
              <w:rPr>
                <w:rFonts w:ascii="Arial" w:hAnsi="Arial" w:cs="Arial"/>
                <w:b/>
                <w:color w:val="222222"/>
              </w:rPr>
            </w:pPr>
            <w:r>
              <w:rPr>
                <w:rFonts w:ascii="Arial" w:hAnsi="Arial" w:cs="Arial"/>
                <w:b/>
                <w:color w:val="222222"/>
              </w:rPr>
              <w:t>6</w:t>
            </w:r>
          </w:p>
        </w:tc>
        <w:tc>
          <w:tcPr>
            <w:tcW w:w="750" w:type="dxa"/>
          </w:tcPr>
          <w:p w:rsidR="00FF54F3" w:rsidRPr="00A675A7" w:rsidRDefault="00762528" w:rsidP="00DC550B">
            <w:pPr>
              <w:pStyle w:val="a7"/>
              <w:spacing w:before="0" w:beforeAutospacing="0" w:after="0" w:afterAutospacing="0"/>
              <w:rPr>
                <w:rFonts w:ascii="Arial" w:hAnsi="Arial" w:cs="Arial"/>
                <w:b/>
                <w:color w:val="222222"/>
              </w:rPr>
            </w:pPr>
            <w:r>
              <w:rPr>
                <w:rFonts w:ascii="Arial" w:hAnsi="Arial" w:cs="Arial"/>
                <w:b/>
                <w:color w:val="222222"/>
              </w:rPr>
              <w:t>12</w:t>
            </w:r>
          </w:p>
        </w:tc>
        <w:tc>
          <w:tcPr>
            <w:tcW w:w="1801" w:type="dxa"/>
          </w:tcPr>
          <w:p w:rsidR="00FF54F3" w:rsidRPr="00A675A7" w:rsidRDefault="00762528" w:rsidP="00DC550B">
            <w:pPr>
              <w:pStyle w:val="a7"/>
              <w:spacing w:before="0" w:beforeAutospacing="0" w:after="0" w:afterAutospacing="0"/>
              <w:rPr>
                <w:rFonts w:ascii="Arial" w:hAnsi="Arial" w:cs="Arial"/>
                <w:b/>
                <w:color w:val="222222"/>
              </w:rPr>
            </w:pPr>
            <w:r>
              <w:rPr>
                <w:rFonts w:ascii="Arial" w:hAnsi="Arial" w:cs="Arial"/>
                <w:b/>
                <w:color w:val="222222"/>
              </w:rPr>
              <w:t>11</w:t>
            </w:r>
          </w:p>
        </w:tc>
        <w:tc>
          <w:tcPr>
            <w:tcW w:w="851" w:type="dxa"/>
          </w:tcPr>
          <w:p w:rsidR="00FF54F3" w:rsidRPr="00A675A7" w:rsidRDefault="00762528" w:rsidP="00DC550B">
            <w:pPr>
              <w:pStyle w:val="a7"/>
              <w:spacing w:before="0" w:beforeAutospacing="0" w:after="0" w:afterAutospacing="0"/>
              <w:rPr>
                <w:rFonts w:ascii="Arial" w:hAnsi="Arial" w:cs="Arial"/>
                <w:b/>
                <w:color w:val="222222"/>
              </w:rPr>
            </w:pPr>
            <w:r>
              <w:rPr>
                <w:rFonts w:ascii="Arial" w:hAnsi="Arial" w:cs="Arial"/>
                <w:b/>
                <w:color w:val="222222"/>
              </w:rPr>
              <w:t>19</w:t>
            </w:r>
          </w:p>
        </w:tc>
        <w:tc>
          <w:tcPr>
            <w:tcW w:w="850" w:type="dxa"/>
          </w:tcPr>
          <w:p w:rsidR="00FF54F3" w:rsidRPr="00A675A7" w:rsidRDefault="003F59FC" w:rsidP="00DC550B">
            <w:pPr>
              <w:pStyle w:val="a7"/>
              <w:spacing w:before="0" w:beforeAutospacing="0" w:after="0" w:afterAutospacing="0"/>
              <w:rPr>
                <w:rFonts w:ascii="Arial" w:hAnsi="Arial" w:cs="Arial"/>
                <w:b/>
                <w:color w:val="222222"/>
              </w:rPr>
            </w:pPr>
            <w:r>
              <w:rPr>
                <w:rFonts w:ascii="Arial" w:hAnsi="Arial" w:cs="Arial"/>
                <w:b/>
                <w:color w:val="222222"/>
              </w:rPr>
              <w:t>24</w:t>
            </w:r>
          </w:p>
        </w:tc>
        <w:tc>
          <w:tcPr>
            <w:tcW w:w="1843" w:type="dxa"/>
          </w:tcPr>
          <w:p w:rsidR="00FF54F3" w:rsidRPr="00A675A7" w:rsidRDefault="00762528" w:rsidP="00DC550B">
            <w:pPr>
              <w:pStyle w:val="a7"/>
              <w:spacing w:before="0" w:beforeAutospacing="0" w:after="0" w:afterAutospacing="0"/>
              <w:rPr>
                <w:rFonts w:ascii="Arial" w:hAnsi="Arial" w:cs="Arial"/>
                <w:b/>
                <w:color w:val="222222"/>
              </w:rPr>
            </w:pPr>
            <w:r>
              <w:rPr>
                <w:rFonts w:ascii="Arial" w:hAnsi="Arial" w:cs="Arial"/>
                <w:b/>
                <w:color w:val="222222"/>
              </w:rPr>
              <w:t>31</w:t>
            </w:r>
          </w:p>
        </w:tc>
      </w:tr>
      <w:tr w:rsidR="00FF54F3" w:rsidTr="004D37A3">
        <w:tc>
          <w:tcPr>
            <w:tcW w:w="2518" w:type="dxa"/>
          </w:tcPr>
          <w:p w:rsidR="00FF54F3" w:rsidRPr="00A675A7" w:rsidRDefault="00FF54F3" w:rsidP="00DC550B">
            <w:pPr>
              <w:pStyle w:val="a7"/>
              <w:spacing w:before="0" w:beforeAutospacing="0" w:after="0" w:afterAutospacing="0"/>
              <w:rPr>
                <w:rFonts w:ascii="Arial" w:hAnsi="Arial" w:cs="Arial"/>
                <w:i/>
                <w:color w:val="222222"/>
              </w:rPr>
            </w:pPr>
            <w:r w:rsidRPr="00A675A7">
              <w:rPr>
                <w:rFonts w:ascii="Arial" w:hAnsi="Arial" w:cs="Arial"/>
                <w:i/>
                <w:color w:val="222222"/>
              </w:rPr>
              <w:t>лаборатория технологий больших данных социокиберфизических систем</w:t>
            </w:r>
          </w:p>
        </w:tc>
        <w:tc>
          <w:tcPr>
            <w:tcW w:w="709" w:type="dxa"/>
          </w:tcPr>
          <w:p w:rsidR="00FF54F3" w:rsidRDefault="00FF54F3" w:rsidP="00DC550B">
            <w:pPr>
              <w:pStyle w:val="a7"/>
              <w:spacing w:before="0" w:beforeAutospacing="0" w:after="0" w:afterAutospacing="0"/>
              <w:rPr>
                <w:rFonts w:ascii="Arial" w:hAnsi="Arial" w:cs="Arial"/>
                <w:color w:val="222222"/>
              </w:rPr>
            </w:pPr>
            <w:r>
              <w:rPr>
                <w:rFonts w:ascii="Arial" w:hAnsi="Arial" w:cs="Arial"/>
                <w:color w:val="222222"/>
              </w:rPr>
              <w:t>-</w:t>
            </w:r>
          </w:p>
        </w:tc>
        <w:tc>
          <w:tcPr>
            <w:tcW w:w="750" w:type="dxa"/>
          </w:tcPr>
          <w:p w:rsidR="00FF54F3" w:rsidRDefault="00FF54F3" w:rsidP="00DC550B">
            <w:pPr>
              <w:pStyle w:val="a7"/>
              <w:spacing w:before="0" w:beforeAutospacing="0" w:after="0" w:afterAutospacing="0"/>
              <w:rPr>
                <w:rFonts w:ascii="Arial" w:hAnsi="Arial" w:cs="Arial"/>
                <w:color w:val="222222"/>
              </w:rPr>
            </w:pPr>
            <w:r>
              <w:rPr>
                <w:rFonts w:ascii="Arial" w:hAnsi="Arial" w:cs="Arial"/>
                <w:color w:val="222222"/>
              </w:rPr>
              <w:t>-</w:t>
            </w:r>
          </w:p>
        </w:tc>
        <w:tc>
          <w:tcPr>
            <w:tcW w:w="1801" w:type="dxa"/>
          </w:tcPr>
          <w:p w:rsidR="00FF54F3" w:rsidRDefault="00762528" w:rsidP="00DC550B">
            <w:pPr>
              <w:pStyle w:val="a7"/>
              <w:spacing w:before="0" w:beforeAutospacing="0" w:after="0" w:afterAutospacing="0"/>
              <w:rPr>
                <w:rFonts w:ascii="Arial" w:hAnsi="Arial" w:cs="Arial"/>
                <w:color w:val="222222"/>
              </w:rPr>
            </w:pPr>
            <w:r>
              <w:rPr>
                <w:rFonts w:ascii="Arial" w:hAnsi="Arial" w:cs="Arial"/>
                <w:color w:val="222222"/>
              </w:rPr>
              <w:t>0</w:t>
            </w:r>
          </w:p>
        </w:tc>
        <w:tc>
          <w:tcPr>
            <w:tcW w:w="851" w:type="dxa"/>
          </w:tcPr>
          <w:p w:rsidR="00FF54F3" w:rsidRDefault="00FF54F3" w:rsidP="00DC550B">
            <w:pPr>
              <w:pStyle w:val="a7"/>
              <w:spacing w:before="0" w:beforeAutospacing="0" w:after="0" w:afterAutospacing="0"/>
              <w:rPr>
                <w:rFonts w:ascii="Arial" w:hAnsi="Arial" w:cs="Arial"/>
                <w:color w:val="222222"/>
              </w:rPr>
            </w:pPr>
            <w:r>
              <w:rPr>
                <w:rFonts w:ascii="Arial" w:hAnsi="Arial" w:cs="Arial"/>
                <w:color w:val="222222"/>
              </w:rPr>
              <w:t>-</w:t>
            </w:r>
          </w:p>
        </w:tc>
        <w:tc>
          <w:tcPr>
            <w:tcW w:w="850" w:type="dxa"/>
          </w:tcPr>
          <w:p w:rsidR="00FF54F3" w:rsidRDefault="00FF54F3" w:rsidP="00DC550B">
            <w:pPr>
              <w:pStyle w:val="a7"/>
              <w:spacing w:before="0" w:beforeAutospacing="0" w:after="0" w:afterAutospacing="0"/>
              <w:rPr>
                <w:rFonts w:ascii="Arial" w:hAnsi="Arial" w:cs="Arial"/>
                <w:color w:val="222222"/>
              </w:rPr>
            </w:pPr>
            <w:r>
              <w:rPr>
                <w:rFonts w:ascii="Arial" w:hAnsi="Arial" w:cs="Arial"/>
                <w:color w:val="222222"/>
              </w:rPr>
              <w:t>-</w:t>
            </w:r>
          </w:p>
        </w:tc>
        <w:tc>
          <w:tcPr>
            <w:tcW w:w="1843" w:type="dxa"/>
          </w:tcPr>
          <w:p w:rsidR="00FF54F3" w:rsidRDefault="00762528" w:rsidP="00DC550B">
            <w:pPr>
              <w:pStyle w:val="a7"/>
              <w:spacing w:before="0" w:beforeAutospacing="0" w:after="0" w:afterAutospacing="0"/>
              <w:rPr>
                <w:rFonts w:ascii="Arial" w:hAnsi="Arial" w:cs="Arial"/>
                <w:color w:val="222222"/>
              </w:rPr>
            </w:pPr>
            <w:r>
              <w:rPr>
                <w:rFonts w:ascii="Arial" w:hAnsi="Arial" w:cs="Arial"/>
                <w:color w:val="222222"/>
              </w:rPr>
              <w:t>15</w:t>
            </w:r>
          </w:p>
        </w:tc>
      </w:tr>
      <w:tr w:rsidR="00FF54F3" w:rsidTr="004D37A3">
        <w:tc>
          <w:tcPr>
            <w:tcW w:w="2518" w:type="dxa"/>
          </w:tcPr>
          <w:p w:rsidR="00FF54F3" w:rsidRDefault="00FF54F3" w:rsidP="00DC550B">
            <w:pPr>
              <w:pStyle w:val="a7"/>
              <w:spacing w:before="0" w:beforeAutospacing="0" w:after="0" w:afterAutospacing="0"/>
              <w:rPr>
                <w:rFonts w:ascii="Arial" w:hAnsi="Arial" w:cs="Arial"/>
                <w:color w:val="222222"/>
              </w:rPr>
            </w:pPr>
            <w:r>
              <w:rPr>
                <w:rFonts w:ascii="Arial" w:hAnsi="Arial" w:cs="Arial"/>
                <w:color w:val="222222"/>
              </w:rPr>
              <w:t>л</w:t>
            </w:r>
            <w:r w:rsidRPr="00B716D8">
              <w:rPr>
                <w:rFonts w:ascii="Arial" w:hAnsi="Arial" w:cs="Arial"/>
                <w:color w:val="222222"/>
              </w:rPr>
              <w:t>аборатория автономных робототехнических систем</w:t>
            </w:r>
          </w:p>
        </w:tc>
        <w:tc>
          <w:tcPr>
            <w:tcW w:w="709" w:type="dxa"/>
          </w:tcPr>
          <w:p w:rsidR="00FF54F3" w:rsidRDefault="00A15A25" w:rsidP="00DC550B">
            <w:pPr>
              <w:pStyle w:val="a7"/>
              <w:spacing w:before="0" w:beforeAutospacing="0" w:after="0" w:afterAutospacing="0"/>
              <w:rPr>
                <w:rFonts w:ascii="Arial" w:hAnsi="Arial" w:cs="Arial"/>
                <w:color w:val="222222"/>
              </w:rPr>
            </w:pPr>
            <w:r>
              <w:rPr>
                <w:rFonts w:ascii="Arial" w:hAnsi="Arial" w:cs="Arial"/>
                <w:color w:val="222222"/>
              </w:rPr>
              <w:t>7</w:t>
            </w:r>
          </w:p>
        </w:tc>
        <w:tc>
          <w:tcPr>
            <w:tcW w:w="750" w:type="dxa"/>
          </w:tcPr>
          <w:p w:rsidR="00FF54F3" w:rsidRDefault="00A15A25" w:rsidP="00DC550B">
            <w:pPr>
              <w:pStyle w:val="a7"/>
              <w:spacing w:before="0" w:beforeAutospacing="0" w:after="0" w:afterAutospacing="0"/>
              <w:rPr>
                <w:rFonts w:ascii="Arial" w:hAnsi="Arial" w:cs="Arial"/>
                <w:color w:val="222222"/>
              </w:rPr>
            </w:pPr>
            <w:r>
              <w:rPr>
                <w:rFonts w:ascii="Arial" w:hAnsi="Arial" w:cs="Arial"/>
                <w:color w:val="222222"/>
              </w:rPr>
              <w:t>8</w:t>
            </w:r>
          </w:p>
        </w:tc>
        <w:tc>
          <w:tcPr>
            <w:tcW w:w="1801" w:type="dxa"/>
          </w:tcPr>
          <w:p w:rsidR="00FF54F3" w:rsidRDefault="00A15A25" w:rsidP="00DC550B">
            <w:pPr>
              <w:pStyle w:val="a7"/>
              <w:spacing w:before="0" w:beforeAutospacing="0" w:after="0" w:afterAutospacing="0"/>
              <w:rPr>
                <w:rFonts w:ascii="Arial" w:hAnsi="Arial" w:cs="Arial"/>
                <w:color w:val="222222"/>
              </w:rPr>
            </w:pPr>
            <w:r>
              <w:rPr>
                <w:rFonts w:ascii="Arial" w:hAnsi="Arial" w:cs="Arial"/>
                <w:color w:val="222222"/>
              </w:rPr>
              <w:t>5</w:t>
            </w:r>
          </w:p>
        </w:tc>
        <w:tc>
          <w:tcPr>
            <w:tcW w:w="851" w:type="dxa"/>
          </w:tcPr>
          <w:p w:rsidR="00FF54F3" w:rsidRDefault="00A15A25" w:rsidP="00DC550B">
            <w:pPr>
              <w:pStyle w:val="a7"/>
              <w:spacing w:before="0" w:beforeAutospacing="0" w:after="0" w:afterAutospacing="0"/>
              <w:rPr>
                <w:rFonts w:ascii="Arial" w:hAnsi="Arial" w:cs="Arial"/>
                <w:color w:val="222222"/>
              </w:rPr>
            </w:pPr>
            <w:r>
              <w:rPr>
                <w:rFonts w:ascii="Arial" w:hAnsi="Arial" w:cs="Arial"/>
                <w:color w:val="222222"/>
              </w:rPr>
              <w:t>17</w:t>
            </w:r>
          </w:p>
        </w:tc>
        <w:tc>
          <w:tcPr>
            <w:tcW w:w="850" w:type="dxa"/>
          </w:tcPr>
          <w:p w:rsidR="00FF54F3" w:rsidRDefault="00FF54F3" w:rsidP="00DC550B">
            <w:pPr>
              <w:pStyle w:val="a7"/>
              <w:spacing w:before="0" w:beforeAutospacing="0" w:after="0" w:afterAutospacing="0"/>
              <w:rPr>
                <w:rFonts w:ascii="Arial" w:hAnsi="Arial" w:cs="Arial"/>
                <w:color w:val="222222"/>
              </w:rPr>
            </w:pPr>
            <w:r>
              <w:rPr>
                <w:rFonts w:ascii="Arial" w:hAnsi="Arial" w:cs="Arial"/>
                <w:color w:val="222222"/>
              </w:rPr>
              <w:t>16</w:t>
            </w:r>
          </w:p>
        </w:tc>
        <w:tc>
          <w:tcPr>
            <w:tcW w:w="1843" w:type="dxa"/>
          </w:tcPr>
          <w:p w:rsidR="00FF54F3" w:rsidRDefault="00762528" w:rsidP="00DC550B">
            <w:pPr>
              <w:pStyle w:val="a7"/>
              <w:spacing w:before="0" w:beforeAutospacing="0" w:after="0" w:afterAutospacing="0"/>
              <w:rPr>
                <w:rFonts w:ascii="Arial" w:hAnsi="Arial" w:cs="Arial"/>
                <w:color w:val="222222"/>
              </w:rPr>
            </w:pPr>
            <w:r>
              <w:rPr>
                <w:rFonts w:ascii="Arial" w:hAnsi="Arial" w:cs="Arial"/>
                <w:color w:val="222222"/>
              </w:rPr>
              <w:t>15</w:t>
            </w:r>
          </w:p>
        </w:tc>
      </w:tr>
      <w:tr w:rsidR="00FF54F3" w:rsidTr="004D37A3">
        <w:tc>
          <w:tcPr>
            <w:tcW w:w="2518" w:type="dxa"/>
          </w:tcPr>
          <w:p w:rsidR="00FF54F3" w:rsidRDefault="00FF54F3" w:rsidP="00DC550B">
            <w:pPr>
              <w:pStyle w:val="a7"/>
              <w:spacing w:before="0" w:beforeAutospacing="0" w:after="0" w:afterAutospacing="0"/>
              <w:rPr>
                <w:rFonts w:ascii="Arial" w:hAnsi="Arial" w:cs="Arial"/>
                <w:color w:val="222222"/>
              </w:rPr>
            </w:pPr>
            <w:r>
              <w:rPr>
                <w:rFonts w:ascii="Arial" w:hAnsi="Arial" w:cs="Arial"/>
                <w:color w:val="222222"/>
              </w:rPr>
              <w:t>о</w:t>
            </w:r>
            <w:r w:rsidRPr="00B716D8">
              <w:rPr>
                <w:rFonts w:ascii="Arial" w:hAnsi="Arial" w:cs="Arial"/>
                <w:color w:val="222222"/>
              </w:rPr>
              <w:t>тдел прототипирования робототехнических и встраиваемых систем</w:t>
            </w:r>
          </w:p>
        </w:tc>
        <w:tc>
          <w:tcPr>
            <w:tcW w:w="709" w:type="dxa"/>
          </w:tcPr>
          <w:p w:rsidR="00FF54F3" w:rsidRDefault="00FF54F3" w:rsidP="00DC550B">
            <w:pPr>
              <w:pStyle w:val="a7"/>
              <w:spacing w:before="0" w:beforeAutospacing="0" w:after="0" w:afterAutospacing="0"/>
              <w:rPr>
                <w:rFonts w:ascii="Arial" w:hAnsi="Arial" w:cs="Arial"/>
                <w:color w:val="222222"/>
              </w:rPr>
            </w:pPr>
            <w:r>
              <w:rPr>
                <w:rFonts w:ascii="Arial" w:hAnsi="Arial" w:cs="Arial"/>
                <w:color w:val="222222"/>
              </w:rPr>
              <w:t>-</w:t>
            </w:r>
          </w:p>
        </w:tc>
        <w:tc>
          <w:tcPr>
            <w:tcW w:w="750" w:type="dxa"/>
          </w:tcPr>
          <w:p w:rsidR="00FF54F3" w:rsidRDefault="00A15A25" w:rsidP="00DC550B">
            <w:pPr>
              <w:pStyle w:val="a7"/>
              <w:spacing w:before="0" w:beforeAutospacing="0" w:after="0" w:afterAutospacing="0"/>
              <w:rPr>
                <w:rFonts w:ascii="Arial" w:hAnsi="Arial" w:cs="Arial"/>
                <w:color w:val="222222"/>
              </w:rPr>
            </w:pPr>
            <w:r>
              <w:rPr>
                <w:rFonts w:ascii="Arial" w:hAnsi="Arial" w:cs="Arial"/>
                <w:color w:val="222222"/>
              </w:rPr>
              <w:t>1</w:t>
            </w:r>
          </w:p>
        </w:tc>
        <w:tc>
          <w:tcPr>
            <w:tcW w:w="1801" w:type="dxa"/>
          </w:tcPr>
          <w:p w:rsidR="00FF54F3" w:rsidRDefault="00A15A25" w:rsidP="00DC550B">
            <w:pPr>
              <w:pStyle w:val="a7"/>
              <w:spacing w:before="0" w:beforeAutospacing="0" w:after="0" w:afterAutospacing="0"/>
              <w:rPr>
                <w:rFonts w:ascii="Arial" w:hAnsi="Arial" w:cs="Arial"/>
                <w:color w:val="222222"/>
              </w:rPr>
            </w:pPr>
            <w:r>
              <w:rPr>
                <w:rFonts w:ascii="Arial" w:hAnsi="Arial" w:cs="Arial"/>
                <w:color w:val="222222"/>
              </w:rPr>
              <w:t>1</w:t>
            </w:r>
          </w:p>
        </w:tc>
        <w:tc>
          <w:tcPr>
            <w:tcW w:w="851" w:type="dxa"/>
          </w:tcPr>
          <w:p w:rsidR="00FF54F3" w:rsidRDefault="00FF54F3" w:rsidP="00DC550B">
            <w:pPr>
              <w:pStyle w:val="a7"/>
              <w:spacing w:before="0" w:beforeAutospacing="0" w:after="0" w:afterAutospacing="0"/>
              <w:rPr>
                <w:rFonts w:ascii="Arial" w:hAnsi="Arial" w:cs="Arial"/>
                <w:color w:val="222222"/>
              </w:rPr>
            </w:pPr>
            <w:r>
              <w:rPr>
                <w:rFonts w:ascii="Arial" w:hAnsi="Arial" w:cs="Arial"/>
                <w:color w:val="222222"/>
              </w:rPr>
              <w:t>-</w:t>
            </w:r>
          </w:p>
        </w:tc>
        <w:tc>
          <w:tcPr>
            <w:tcW w:w="850" w:type="dxa"/>
          </w:tcPr>
          <w:p w:rsidR="00FF54F3" w:rsidRDefault="003F59FC" w:rsidP="00DC550B">
            <w:pPr>
              <w:pStyle w:val="a7"/>
              <w:spacing w:before="0" w:beforeAutospacing="0" w:after="0" w:afterAutospacing="0"/>
              <w:rPr>
                <w:rFonts w:ascii="Arial" w:hAnsi="Arial" w:cs="Arial"/>
                <w:color w:val="222222"/>
              </w:rPr>
            </w:pPr>
            <w:r>
              <w:rPr>
                <w:rFonts w:ascii="Arial" w:hAnsi="Arial" w:cs="Arial"/>
                <w:color w:val="222222"/>
              </w:rPr>
              <w:t>6</w:t>
            </w:r>
          </w:p>
        </w:tc>
        <w:tc>
          <w:tcPr>
            <w:tcW w:w="1843" w:type="dxa"/>
          </w:tcPr>
          <w:p w:rsidR="00FF54F3" w:rsidRDefault="00762528" w:rsidP="00DC550B">
            <w:pPr>
              <w:pStyle w:val="a7"/>
              <w:spacing w:before="0" w:beforeAutospacing="0" w:after="0" w:afterAutospacing="0"/>
              <w:rPr>
                <w:rFonts w:ascii="Arial" w:hAnsi="Arial" w:cs="Arial"/>
                <w:color w:val="222222"/>
              </w:rPr>
            </w:pPr>
            <w:r>
              <w:rPr>
                <w:rFonts w:ascii="Arial" w:hAnsi="Arial" w:cs="Arial"/>
                <w:color w:val="222222"/>
              </w:rPr>
              <w:t>6</w:t>
            </w:r>
          </w:p>
        </w:tc>
      </w:tr>
      <w:tr w:rsidR="00FF54F3" w:rsidTr="004D37A3">
        <w:tc>
          <w:tcPr>
            <w:tcW w:w="2518" w:type="dxa"/>
          </w:tcPr>
          <w:p w:rsidR="00FF54F3" w:rsidRPr="00B80794" w:rsidRDefault="00FF54F3" w:rsidP="00DC550B">
            <w:pPr>
              <w:pStyle w:val="a7"/>
              <w:spacing w:before="0" w:beforeAutospacing="0" w:after="0" w:afterAutospacing="0"/>
              <w:rPr>
                <w:rFonts w:ascii="Arial" w:hAnsi="Arial" w:cs="Arial"/>
                <w:b/>
                <w:color w:val="222222"/>
              </w:rPr>
            </w:pPr>
            <w:r w:rsidRPr="00B80794">
              <w:rPr>
                <w:rFonts w:ascii="Arial" w:hAnsi="Arial" w:cs="Arial"/>
                <w:b/>
                <w:color w:val="222222"/>
              </w:rPr>
              <w:t>Итого</w:t>
            </w:r>
          </w:p>
        </w:tc>
        <w:tc>
          <w:tcPr>
            <w:tcW w:w="709" w:type="dxa"/>
          </w:tcPr>
          <w:p w:rsidR="00FF54F3" w:rsidRPr="00B80794" w:rsidRDefault="00762528" w:rsidP="00DC550B">
            <w:pPr>
              <w:pStyle w:val="a7"/>
              <w:spacing w:before="0" w:beforeAutospacing="0" w:after="0" w:afterAutospacing="0"/>
              <w:rPr>
                <w:rFonts w:ascii="Arial" w:hAnsi="Arial" w:cs="Arial"/>
                <w:b/>
                <w:color w:val="222222"/>
              </w:rPr>
            </w:pPr>
            <w:r>
              <w:rPr>
                <w:rFonts w:ascii="Arial" w:hAnsi="Arial" w:cs="Arial"/>
                <w:b/>
                <w:color w:val="222222"/>
              </w:rPr>
              <w:t>7</w:t>
            </w:r>
          </w:p>
        </w:tc>
        <w:tc>
          <w:tcPr>
            <w:tcW w:w="750" w:type="dxa"/>
          </w:tcPr>
          <w:p w:rsidR="00FF54F3" w:rsidRPr="00B80794" w:rsidRDefault="00762528" w:rsidP="00DC550B">
            <w:pPr>
              <w:pStyle w:val="a7"/>
              <w:spacing w:before="0" w:beforeAutospacing="0" w:after="0" w:afterAutospacing="0"/>
              <w:rPr>
                <w:rFonts w:ascii="Arial" w:hAnsi="Arial" w:cs="Arial"/>
                <w:b/>
                <w:color w:val="222222"/>
              </w:rPr>
            </w:pPr>
            <w:r>
              <w:rPr>
                <w:rFonts w:ascii="Arial" w:hAnsi="Arial" w:cs="Arial"/>
                <w:b/>
                <w:color w:val="222222"/>
              </w:rPr>
              <w:t>9</w:t>
            </w:r>
          </w:p>
        </w:tc>
        <w:tc>
          <w:tcPr>
            <w:tcW w:w="1801" w:type="dxa"/>
          </w:tcPr>
          <w:p w:rsidR="00FF54F3" w:rsidRPr="00B80794" w:rsidRDefault="00762528" w:rsidP="00DC550B">
            <w:pPr>
              <w:pStyle w:val="a7"/>
              <w:spacing w:before="0" w:beforeAutospacing="0" w:after="0" w:afterAutospacing="0"/>
              <w:rPr>
                <w:rFonts w:ascii="Arial" w:hAnsi="Arial" w:cs="Arial"/>
                <w:b/>
                <w:color w:val="222222"/>
              </w:rPr>
            </w:pPr>
            <w:r>
              <w:rPr>
                <w:rFonts w:ascii="Arial" w:hAnsi="Arial" w:cs="Arial"/>
                <w:b/>
                <w:color w:val="222222"/>
              </w:rPr>
              <w:t>6</w:t>
            </w:r>
          </w:p>
        </w:tc>
        <w:tc>
          <w:tcPr>
            <w:tcW w:w="851" w:type="dxa"/>
          </w:tcPr>
          <w:p w:rsidR="00FF54F3" w:rsidRPr="00B80794" w:rsidRDefault="00762528" w:rsidP="00DC550B">
            <w:pPr>
              <w:pStyle w:val="a7"/>
              <w:spacing w:before="0" w:beforeAutospacing="0" w:after="0" w:afterAutospacing="0"/>
              <w:rPr>
                <w:rFonts w:ascii="Arial" w:hAnsi="Arial" w:cs="Arial"/>
                <w:b/>
                <w:color w:val="222222"/>
              </w:rPr>
            </w:pPr>
            <w:r>
              <w:rPr>
                <w:rFonts w:ascii="Arial" w:hAnsi="Arial" w:cs="Arial"/>
                <w:b/>
                <w:color w:val="222222"/>
              </w:rPr>
              <w:t>17</w:t>
            </w:r>
          </w:p>
        </w:tc>
        <w:tc>
          <w:tcPr>
            <w:tcW w:w="850" w:type="dxa"/>
          </w:tcPr>
          <w:p w:rsidR="00FF54F3" w:rsidRPr="00B80794" w:rsidRDefault="003F59FC" w:rsidP="00DC550B">
            <w:pPr>
              <w:pStyle w:val="a7"/>
              <w:spacing w:before="0" w:beforeAutospacing="0" w:after="0" w:afterAutospacing="0"/>
              <w:rPr>
                <w:rFonts w:ascii="Arial" w:hAnsi="Arial" w:cs="Arial"/>
                <w:b/>
                <w:color w:val="222222"/>
              </w:rPr>
            </w:pPr>
            <w:r>
              <w:rPr>
                <w:rFonts w:ascii="Arial" w:hAnsi="Arial" w:cs="Arial"/>
                <w:b/>
                <w:color w:val="222222"/>
              </w:rPr>
              <w:t>22</w:t>
            </w:r>
          </w:p>
        </w:tc>
        <w:tc>
          <w:tcPr>
            <w:tcW w:w="1843" w:type="dxa"/>
          </w:tcPr>
          <w:p w:rsidR="00FF54F3" w:rsidRPr="00B80794" w:rsidRDefault="00762528" w:rsidP="00DC550B">
            <w:pPr>
              <w:pStyle w:val="a7"/>
              <w:spacing w:before="0" w:beforeAutospacing="0" w:after="0" w:afterAutospacing="0"/>
              <w:rPr>
                <w:rFonts w:ascii="Arial" w:hAnsi="Arial" w:cs="Arial"/>
                <w:b/>
                <w:color w:val="222222"/>
              </w:rPr>
            </w:pPr>
            <w:r>
              <w:rPr>
                <w:rFonts w:ascii="Arial" w:hAnsi="Arial" w:cs="Arial"/>
                <w:b/>
                <w:color w:val="222222"/>
              </w:rPr>
              <w:t>36</w:t>
            </w:r>
          </w:p>
        </w:tc>
      </w:tr>
    </w:tbl>
    <w:p w:rsidR="00DC550B" w:rsidRDefault="00DC550B" w:rsidP="00DC550B">
      <w:pPr>
        <w:pStyle w:val="a7"/>
        <w:shd w:val="clear" w:color="auto" w:fill="FFFFFF"/>
        <w:spacing w:before="0" w:beforeAutospacing="0" w:after="0" w:afterAutospacing="0"/>
        <w:jc w:val="both"/>
        <w:rPr>
          <w:rFonts w:ascii="Arial" w:hAnsi="Arial" w:cs="Arial"/>
          <w:color w:val="222222"/>
        </w:rPr>
      </w:pPr>
    </w:p>
    <w:p w:rsidR="007C5380" w:rsidRDefault="00550FA4" w:rsidP="00EF449E">
      <w:pPr>
        <w:pStyle w:val="a7"/>
        <w:shd w:val="clear" w:color="auto" w:fill="FFFFFF"/>
        <w:spacing w:before="0" w:beforeAutospacing="0" w:after="0" w:afterAutospacing="0"/>
        <w:ind w:firstLine="709"/>
        <w:jc w:val="both"/>
        <w:rPr>
          <w:rFonts w:ascii="Arial" w:hAnsi="Arial" w:cs="Arial"/>
          <w:color w:val="222222"/>
        </w:rPr>
      </w:pPr>
      <w:r>
        <w:rPr>
          <w:rFonts w:ascii="Arial" w:hAnsi="Arial" w:cs="Arial"/>
          <w:color w:val="222222"/>
        </w:rPr>
        <w:lastRenderedPageBreak/>
        <w:t>Далее рассмотрим некоторые локальные нормативные документы и основные принципы финансовой мотивации научных сотрудников в институте. С 201</w:t>
      </w:r>
      <w:r w:rsidR="007C5380">
        <w:rPr>
          <w:rFonts w:ascii="Arial" w:hAnsi="Arial" w:cs="Arial"/>
          <w:color w:val="222222"/>
        </w:rPr>
        <w:t>4</w:t>
      </w:r>
      <w:r>
        <w:rPr>
          <w:rFonts w:ascii="Arial" w:hAnsi="Arial" w:cs="Arial"/>
          <w:color w:val="222222"/>
        </w:rPr>
        <w:t xml:space="preserve"> года в </w:t>
      </w:r>
      <w:r w:rsidR="007C5380">
        <w:rPr>
          <w:rFonts w:ascii="Arial" w:hAnsi="Arial" w:cs="Arial"/>
          <w:color w:val="222222"/>
        </w:rPr>
        <w:t>«</w:t>
      </w:r>
      <w:r w:rsidRPr="00550FA4">
        <w:rPr>
          <w:rFonts w:ascii="Arial" w:hAnsi="Arial" w:cs="Arial"/>
          <w:color w:val="222222"/>
        </w:rPr>
        <w:t>Положени</w:t>
      </w:r>
      <w:r w:rsidR="007C5380">
        <w:rPr>
          <w:rFonts w:ascii="Arial" w:hAnsi="Arial" w:cs="Arial"/>
          <w:color w:val="222222"/>
        </w:rPr>
        <w:t>е</w:t>
      </w:r>
      <w:r w:rsidRPr="00550FA4">
        <w:rPr>
          <w:rFonts w:ascii="Arial" w:hAnsi="Arial" w:cs="Arial"/>
          <w:color w:val="222222"/>
        </w:rPr>
        <w:t xml:space="preserve"> о системе оплаты труда работников</w:t>
      </w:r>
      <w:r w:rsidR="007C5380">
        <w:rPr>
          <w:rFonts w:ascii="Arial" w:hAnsi="Arial" w:cs="Arial"/>
          <w:color w:val="222222"/>
        </w:rPr>
        <w:t>» введены</w:t>
      </w:r>
      <w:r>
        <w:rPr>
          <w:rFonts w:ascii="Arial" w:hAnsi="Arial" w:cs="Arial"/>
          <w:color w:val="222222"/>
        </w:rPr>
        <w:t xml:space="preserve"> с</w:t>
      </w:r>
      <w:r w:rsidRPr="00550FA4">
        <w:rPr>
          <w:rFonts w:ascii="Arial" w:hAnsi="Arial" w:cs="Arial"/>
          <w:color w:val="222222"/>
        </w:rPr>
        <w:t>тимулирующие выпла</w:t>
      </w:r>
      <w:r>
        <w:rPr>
          <w:rFonts w:ascii="Arial" w:hAnsi="Arial" w:cs="Arial"/>
          <w:color w:val="222222"/>
        </w:rPr>
        <w:t xml:space="preserve">ты научным работникам института, определяемые </w:t>
      </w:r>
      <w:r w:rsidRPr="00550FA4">
        <w:rPr>
          <w:rFonts w:ascii="Arial" w:hAnsi="Arial" w:cs="Arial"/>
          <w:color w:val="222222"/>
        </w:rPr>
        <w:t>на основе балльной системы, в соответствии с «</w:t>
      </w:r>
      <w:r w:rsidR="007C5380">
        <w:rPr>
          <w:rFonts w:ascii="Arial" w:hAnsi="Arial" w:cs="Arial"/>
          <w:color w:val="222222"/>
        </w:rPr>
        <w:t>П</w:t>
      </w:r>
      <w:r w:rsidR="007C5380" w:rsidRPr="007C5380">
        <w:rPr>
          <w:rFonts w:ascii="Arial" w:hAnsi="Arial" w:cs="Arial"/>
          <w:color w:val="222222"/>
        </w:rPr>
        <w:t>оложение</w:t>
      </w:r>
      <w:r w:rsidR="007C5380">
        <w:rPr>
          <w:rFonts w:ascii="Arial" w:hAnsi="Arial" w:cs="Arial"/>
          <w:color w:val="222222"/>
        </w:rPr>
        <w:t xml:space="preserve">м </w:t>
      </w:r>
      <w:r w:rsidR="007C5380" w:rsidRPr="007C5380">
        <w:rPr>
          <w:rFonts w:ascii="Arial" w:hAnsi="Arial" w:cs="Arial"/>
          <w:color w:val="222222"/>
        </w:rPr>
        <w:t>о порядке и условиях применения стимулирующих выплат из бюджетных</w:t>
      </w:r>
      <w:r w:rsidR="007C5380">
        <w:rPr>
          <w:rFonts w:ascii="Arial" w:hAnsi="Arial" w:cs="Arial"/>
          <w:color w:val="222222"/>
        </w:rPr>
        <w:t xml:space="preserve"> </w:t>
      </w:r>
      <w:r w:rsidR="007C5380" w:rsidRPr="007C5380">
        <w:rPr>
          <w:rFonts w:ascii="Arial" w:hAnsi="Arial" w:cs="Arial"/>
          <w:color w:val="222222"/>
        </w:rPr>
        <w:t>источников сотрудникам</w:t>
      </w:r>
      <w:r w:rsidR="007C5380">
        <w:rPr>
          <w:rFonts w:ascii="Arial" w:hAnsi="Arial" w:cs="Arial"/>
          <w:color w:val="222222"/>
        </w:rPr>
        <w:t xml:space="preserve"> СПИИРАН», где описан порядок</w:t>
      </w:r>
      <w:r w:rsidRPr="00550FA4">
        <w:rPr>
          <w:rFonts w:ascii="Arial" w:hAnsi="Arial" w:cs="Arial"/>
          <w:color w:val="222222"/>
        </w:rPr>
        <w:t xml:space="preserve"> расчёта индивидуальных рейтинговых показателей результативности научной деятельности научны</w:t>
      </w:r>
      <w:r w:rsidR="007C5380">
        <w:rPr>
          <w:rFonts w:ascii="Arial" w:hAnsi="Arial" w:cs="Arial"/>
          <w:color w:val="222222"/>
        </w:rPr>
        <w:t>х работников</w:t>
      </w:r>
      <w:r>
        <w:rPr>
          <w:rFonts w:ascii="Arial" w:hAnsi="Arial" w:cs="Arial"/>
          <w:color w:val="222222"/>
        </w:rPr>
        <w:t>.</w:t>
      </w:r>
      <w:r w:rsidRPr="00550FA4">
        <w:rPr>
          <w:rFonts w:ascii="Arial" w:hAnsi="Arial" w:cs="Arial"/>
          <w:color w:val="222222"/>
        </w:rPr>
        <w:t xml:space="preserve"> Размер ст</w:t>
      </w:r>
      <w:r w:rsidR="00EF449E">
        <w:rPr>
          <w:rFonts w:ascii="Arial" w:hAnsi="Arial" w:cs="Arial"/>
          <w:color w:val="222222"/>
        </w:rPr>
        <w:t>имулирующей выплаты устанавливае</w:t>
      </w:r>
      <w:r w:rsidRPr="00550FA4">
        <w:rPr>
          <w:rFonts w:ascii="Arial" w:hAnsi="Arial" w:cs="Arial"/>
          <w:color w:val="222222"/>
        </w:rPr>
        <w:t>тся работникам</w:t>
      </w:r>
      <w:r w:rsidR="007C5380">
        <w:rPr>
          <w:rFonts w:ascii="Arial" w:hAnsi="Arial" w:cs="Arial"/>
          <w:color w:val="222222"/>
        </w:rPr>
        <w:t xml:space="preserve"> по итогам прошедшего года</w:t>
      </w:r>
      <w:r w:rsidRPr="00550FA4">
        <w:rPr>
          <w:rFonts w:ascii="Arial" w:hAnsi="Arial" w:cs="Arial"/>
          <w:color w:val="222222"/>
        </w:rPr>
        <w:t xml:space="preserve"> на </w:t>
      </w:r>
      <w:r w:rsidR="007C5380">
        <w:rPr>
          <w:rFonts w:ascii="Arial" w:hAnsi="Arial" w:cs="Arial"/>
          <w:color w:val="222222"/>
        </w:rPr>
        <w:t xml:space="preserve">весь </w:t>
      </w:r>
      <w:r>
        <w:rPr>
          <w:rFonts w:ascii="Arial" w:hAnsi="Arial" w:cs="Arial"/>
          <w:color w:val="222222"/>
        </w:rPr>
        <w:t>следующий год</w:t>
      </w:r>
      <w:r w:rsidRPr="00550FA4">
        <w:rPr>
          <w:rFonts w:ascii="Arial" w:hAnsi="Arial" w:cs="Arial"/>
          <w:color w:val="222222"/>
        </w:rPr>
        <w:t xml:space="preserve"> в виде </w:t>
      </w:r>
      <w:r w:rsidR="007C5380">
        <w:rPr>
          <w:rFonts w:ascii="Arial" w:hAnsi="Arial" w:cs="Arial"/>
          <w:color w:val="222222"/>
        </w:rPr>
        <w:t xml:space="preserve">ежемесячной </w:t>
      </w:r>
      <w:r w:rsidRPr="00550FA4">
        <w:rPr>
          <w:rFonts w:ascii="Arial" w:hAnsi="Arial" w:cs="Arial"/>
          <w:color w:val="222222"/>
        </w:rPr>
        <w:t>надбавки к должностному окладу.</w:t>
      </w:r>
      <w:r w:rsidR="007C5380">
        <w:rPr>
          <w:rFonts w:ascii="Arial" w:hAnsi="Arial" w:cs="Arial"/>
          <w:color w:val="222222"/>
        </w:rPr>
        <w:t xml:space="preserve"> Расчет</w:t>
      </w:r>
      <w:r w:rsidR="007C5380" w:rsidRPr="007C5380">
        <w:rPr>
          <w:rFonts w:ascii="Arial" w:hAnsi="Arial" w:cs="Arial"/>
          <w:color w:val="222222"/>
        </w:rPr>
        <w:t xml:space="preserve"> персонального рейтинга научной деятельности (ПРНД) научного сотрудника</w:t>
      </w:r>
      <w:r w:rsidR="007C5380">
        <w:rPr>
          <w:rFonts w:ascii="Arial" w:hAnsi="Arial" w:cs="Arial"/>
          <w:color w:val="222222"/>
        </w:rPr>
        <w:t xml:space="preserve"> ведется по форме,</w:t>
      </w:r>
      <w:r w:rsidR="003067E6">
        <w:rPr>
          <w:rFonts w:ascii="Arial" w:hAnsi="Arial" w:cs="Arial"/>
          <w:color w:val="222222"/>
        </w:rPr>
        <w:t xml:space="preserve"> представленной в Таблице 3, г</w:t>
      </w:r>
      <w:r w:rsidR="007C5380">
        <w:rPr>
          <w:rFonts w:ascii="Arial" w:hAnsi="Arial" w:cs="Arial"/>
          <w:color w:val="222222"/>
        </w:rPr>
        <w:t xml:space="preserve">де учитываются </w:t>
      </w:r>
      <w:r w:rsidR="003969C3">
        <w:rPr>
          <w:rFonts w:ascii="Arial" w:hAnsi="Arial" w:cs="Arial"/>
          <w:color w:val="222222"/>
        </w:rPr>
        <w:t>не только показатели работы по гос</w:t>
      </w:r>
      <w:r w:rsidR="003067E6">
        <w:rPr>
          <w:rFonts w:ascii="Arial" w:hAnsi="Arial" w:cs="Arial"/>
          <w:color w:val="222222"/>
        </w:rPr>
        <w:t xml:space="preserve">ударственному </w:t>
      </w:r>
      <w:r w:rsidR="003969C3">
        <w:rPr>
          <w:rFonts w:ascii="Arial" w:hAnsi="Arial" w:cs="Arial"/>
          <w:color w:val="222222"/>
        </w:rPr>
        <w:t>заданию, но и зарегистрированные результаты интеллектуальной деятельности, защиты диссертаций, пленарные доклады и монографии.</w:t>
      </w:r>
    </w:p>
    <w:p w:rsidR="00EF449E" w:rsidRDefault="00EF449E" w:rsidP="00EF449E">
      <w:pPr>
        <w:pStyle w:val="a7"/>
        <w:shd w:val="clear" w:color="auto" w:fill="FFFFFF"/>
        <w:spacing w:before="0" w:beforeAutospacing="0" w:after="0" w:afterAutospacing="0"/>
        <w:ind w:firstLine="709"/>
        <w:jc w:val="both"/>
        <w:rPr>
          <w:rFonts w:ascii="Arial" w:hAnsi="Arial" w:cs="Arial"/>
          <w:color w:val="222222"/>
        </w:rPr>
      </w:pPr>
    </w:p>
    <w:p w:rsidR="003969C3" w:rsidRDefault="003969C3" w:rsidP="00EF449E">
      <w:pPr>
        <w:pStyle w:val="a7"/>
        <w:shd w:val="clear" w:color="auto" w:fill="FFFFFF"/>
        <w:spacing w:before="0" w:beforeAutospacing="0" w:after="0" w:afterAutospacing="0"/>
        <w:rPr>
          <w:rFonts w:ascii="Arial" w:hAnsi="Arial" w:cs="Arial"/>
          <w:color w:val="222222"/>
        </w:rPr>
      </w:pPr>
      <w:r>
        <w:rPr>
          <w:rFonts w:ascii="Arial" w:hAnsi="Arial" w:cs="Arial"/>
          <w:color w:val="222222"/>
        </w:rPr>
        <w:t>Таблица 3. Форма р</w:t>
      </w:r>
      <w:r w:rsidRPr="003969C3">
        <w:rPr>
          <w:rFonts w:ascii="Arial" w:hAnsi="Arial" w:cs="Arial"/>
          <w:color w:val="222222"/>
        </w:rPr>
        <w:t>асчет</w:t>
      </w:r>
      <w:r>
        <w:rPr>
          <w:rFonts w:ascii="Arial" w:hAnsi="Arial" w:cs="Arial"/>
          <w:color w:val="222222"/>
        </w:rPr>
        <w:t>а</w:t>
      </w:r>
      <w:r w:rsidRPr="003969C3">
        <w:rPr>
          <w:rFonts w:ascii="Arial" w:hAnsi="Arial" w:cs="Arial"/>
          <w:color w:val="222222"/>
        </w:rPr>
        <w:t xml:space="preserve"> персонального рейтинга научной деятельности (ПРНД) научного сотрудника</w:t>
      </w:r>
    </w:p>
    <w:p w:rsidR="003969C3" w:rsidRDefault="003969C3" w:rsidP="00EF449E">
      <w:pPr>
        <w:pStyle w:val="a7"/>
        <w:shd w:val="clear" w:color="auto" w:fill="FFFFFF"/>
        <w:spacing w:before="0" w:beforeAutospacing="0" w:after="0" w:afterAutospacing="0"/>
        <w:jc w:val="both"/>
        <w:rPr>
          <w:rFonts w:ascii="Arial" w:hAnsi="Arial" w:cs="Arial"/>
          <w:color w:val="2222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562"/>
        <w:gridCol w:w="864"/>
        <w:gridCol w:w="1262"/>
        <w:gridCol w:w="1276"/>
      </w:tblGrid>
      <w:tr w:rsidR="003969C3" w:rsidRPr="003969C3" w:rsidTr="003067E6">
        <w:tc>
          <w:tcPr>
            <w:tcW w:w="53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 п</w:t>
            </w:r>
            <w:r w:rsidRPr="003969C3">
              <w:rPr>
                <w:rFonts w:ascii="Arial" w:hAnsi="Arial" w:cs="Arial"/>
                <w:sz w:val="24"/>
                <w:szCs w:val="24"/>
                <w:lang w:val="en-US"/>
              </w:rPr>
              <w:t>/</w:t>
            </w:r>
            <w:r w:rsidRPr="003969C3">
              <w:rPr>
                <w:rFonts w:ascii="Arial" w:hAnsi="Arial" w:cs="Arial"/>
                <w:sz w:val="24"/>
                <w:szCs w:val="24"/>
              </w:rPr>
              <w:t>п</w:t>
            </w:r>
          </w:p>
        </w:tc>
        <w:tc>
          <w:tcPr>
            <w:tcW w:w="5562"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Наименование</w:t>
            </w:r>
          </w:p>
        </w:tc>
        <w:tc>
          <w:tcPr>
            <w:tcW w:w="86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Балл</w:t>
            </w:r>
          </w:p>
        </w:tc>
        <w:tc>
          <w:tcPr>
            <w:tcW w:w="1262"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Кол-во соавторов</w:t>
            </w:r>
          </w:p>
        </w:tc>
        <w:tc>
          <w:tcPr>
            <w:tcW w:w="1276"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Итоговый балл</w:t>
            </w:r>
          </w:p>
        </w:tc>
      </w:tr>
      <w:tr w:rsidR="003969C3" w:rsidRPr="003969C3" w:rsidTr="003067E6">
        <w:trPr>
          <w:trHeight w:val="245"/>
        </w:trPr>
        <w:tc>
          <w:tcPr>
            <w:tcW w:w="9498" w:type="dxa"/>
            <w:gridSpan w:val="5"/>
            <w:shd w:val="clear" w:color="auto" w:fill="auto"/>
            <w:vAlign w:val="center"/>
          </w:tcPr>
          <w:p w:rsidR="003969C3" w:rsidRPr="003969C3" w:rsidRDefault="003969C3" w:rsidP="003969C3">
            <w:pPr>
              <w:spacing w:after="0" w:line="240" w:lineRule="auto"/>
              <w:ind w:left="-57" w:right="-57"/>
              <w:jc w:val="center"/>
              <w:rPr>
                <w:rFonts w:ascii="Arial" w:hAnsi="Arial" w:cs="Arial"/>
                <w:b/>
                <w:sz w:val="24"/>
                <w:szCs w:val="24"/>
              </w:rPr>
            </w:pPr>
            <w:r w:rsidRPr="003969C3">
              <w:rPr>
                <w:rFonts w:ascii="Arial" w:hAnsi="Arial" w:cs="Arial"/>
                <w:b/>
                <w:sz w:val="24"/>
                <w:szCs w:val="24"/>
              </w:rPr>
              <w:t xml:space="preserve">1. Количество научных публикаций в журналах </w:t>
            </w:r>
            <w:r w:rsidRPr="003969C3">
              <w:rPr>
                <w:rFonts w:ascii="Arial" w:hAnsi="Arial" w:cs="Arial"/>
                <w:b/>
                <w:bCs/>
                <w:sz w:val="24"/>
                <w:szCs w:val="24"/>
              </w:rPr>
              <w:t>(</w:t>
            </w:r>
            <w:r w:rsidRPr="003969C3">
              <w:rPr>
                <w:rFonts w:ascii="Arial" w:hAnsi="Arial" w:cs="Arial"/>
                <w:b/>
                <w:sz w:val="24"/>
                <w:szCs w:val="24"/>
              </w:rPr>
              <w:t>не более 1-ой статьи в одном выпуске журнала</w:t>
            </w:r>
            <w:r w:rsidRPr="003969C3">
              <w:rPr>
                <w:rFonts w:ascii="Arial" w:hAnsi="Arial" w:cs="Arial"/>
                <w:b/>
                <w:bCs/>
                <w:sz w:val="24"/>
                <w:szCs w:val="24"/>
              </w:rPr>
              <w:t>)</w:t>
            </w:r>
          </w:p>
        </w:tc>
      </w:tr>
      <w:tr w:rsidR="003969C3" w:rsidRPr="003969C3" w:rsidTr="003067E6">
        <w:trPr>
          <w:trHeight w:val="330"/>
        </w:trPr>
        <w:tc>
          <w:tcPr>
            <w:tcW w:w="53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1.1</w:t>
            </w:r>
          </w:p>
        </w:tc>
        <w:tc>
          <w:tcPr>
            <w:tcW w:w="5562" w:type="dxa"/>
            <w:shd w:val="clear" w:color="auto" w:fill="auto"/>
            <w:vAlign w:val="center"/>
          </w:tcPr>
          <w:p w:rsidR="003969C3" w:rsidRPr="003969C3" w:rsidRDefault="003969C3" w:rsidP="003969C3">
            <w:pPr>
              <w:spacing w:after="0" w:line="240" w:lineRule="auto"/>
              <w:ind w:left="-57" w:right="-57"/>
              <w:rPr>
                <w:rFonts w:ascii="Arial" w:hAnsi="Arial" w:cs="Arial"/>
                <w:sz w:val="24"/>
                <w:szCs w:val="24"/>
              </w:rPr>
            </w:pPr>
            <w:r w:rsidRPr="003969C3">
              <w:rPr>
                <w:rFonts w:ascii="Arial" w:hAnsi="Arial" w:cs="Arial"/>
                <w:sz w:val="24"/>
                <w:szCs w:val="24"/>
              </w:rPr>
              <w:t>Входящих в квартили Q1/Q2 в Web of Science/Scopus</w:t>
            </w:r>
          </w:p>
        </w:tc>
        <w:tc>
          <w:tcPr>
            <w:tcW w:w="86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150</w:t>
            </w:r>
          </w:p>
        </w:tc>
        <w:tc>
          <w:tcPr>
            <w:tcW w:w="1262"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c>
          <w:tcPr>
            <w:tcW w:w="1276"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r>
      <w:tr w:rsidR="003969C3" w:rsidRPr="003969C3" w:rsidTr="003067E6">
        <w:trPr>
          <w:trHeight w:val="330"/>
        </w:trPr>
        <w:tc>
          <w:tcPr>
            <w:tcW w:w="53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1.2</w:t>
            </w:r>
          </w:p>
        </w:tc>
        <w:tc>
          <w:tcPr>
            <w:tcW w:w="5562" w:type="dxa"/>
            <w:shd w:val="clear" w:color="auto" w:fill="auto"/>
            <w:vAlign w:val="center"/>
          </w:tcPr>
          <w:p w:rsidR="003969C3" w:rsidRPr="003969C3" w:rsidRDefault="003969C3" w:rsidP="003969C3">
            <w:pPr>
              <w:spacing w:after="0" w:line="240" w:lineRule="auto"/>
              <w:ind w:left="-57" w:right="-57"/>
              <w:rPr>
                <w:rFonts w:ascii="Arial" w:hAnsi="Arial" w:cs="Arial"/>
                <w:sz w:val="24"/>
                <w:szCs w:val="24"/>
                <w:lang w:val="en-US"/>
              </w:rPr>
            </w:pPr>
            <w:r w:rsidRPr="003969C3">
              <w:rPr>
                <w:rFonts w:ascii="Arial" w:hAnsi="Arial" w:cs="Arial"/>
                <w:sz w:val="24"/>
                <w:szCs w:val="24"/>
              </w:rPr>
              <w:t>Индексируемых</w:t>
            </w:r>
            <w:r w:rsidRPr="003969C3">
              <w:rPr>
                <w:rFonts w:ascii="Arial" w:hAnsi="Arial" w:cs="Arial"/>
                <w:sz w:val="24"/>
                <w:szCs w:val="24"/>
                <w:lang w:val="en-US"/>
              </w:rPr>
              <w:t xml:space="preserve"> </w:t>
            </w:r>
            <w:r w:rsidRPr="003969C3">
              <w:rPr>
                <w:rFonts w:ascii="Arial" w:hAnsi="Arial" w:cs="Arial"/>
                <w:sz w:val="24"/>
                <w:szCs w:val="24"/>
              </w:rPr>
              <w:t>в</w:t>
            </w:r>
            <w:r w:rsidRPr="003969C3">
              <w:rPr>
                <w:rFonts w:ascii="Arial" w:hAnsi="Arial" w:cs="Arial"/>
                <w:sz w:val="24"/>
                <w:szCs w:val="24"/>
                <w:lang w:val="en-US"/>
              </w:rPr>
              <w:t xml:space="preserve"> Web of Science / Scopus </w:t>
            </w:r>
          </w:p>
        </w:tc>
        <w:tc>
          <w:tcPr>
            <w:tcW w:w="86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lang w:val="en-US"/>
              </w:rPr>
              <w:t>9</w:t>
            </w:r>
            <w:r w:rsidRPr="003969C3">
              <w:rPr>
                <w:rFonts w:ascii="Arial" w:hAnsi="Arial" w:cs="Arial"/>
                <w:sz w:val="24"/>
                <w:szCs w:val="24"/>
              </w:rPr>
              <w:t>0</w:t>
            </w:r>
          </w:p>
        </w:tc>
        <w:tc>
          <w:tcPr>
            <w:tcW w:w="1262"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c>
          <w:tcPr>
            <w:tcW w:w="1276"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r>
      <w:tr w:rsidR="003969C3" w:rsidRPr="003969C3" w:rsidTr="003067E6">
        <w:trPr>
          <w:trHeight w:val="330"/>
        </w:trPr>
        <w:tc>
          <w:tcPr>
            <w:tcW w:w="53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1.3</w:t>
            </w:r>
          </w:p>
        </w:tc>
        <w:tc>
          <w:tcPr>
            <w:tcW w:w="5562" w:type="dxa"/>
            <w:shd w:val="clear" w:color="auto" w:fill="auto"/>
            <w:vAlign w:val="center"/>
          </w:tcPr>
          <w:p w:rsidR="003969C3" w:rsidRPr="003969C3" w:rsidRDefault="003969C3" w:rsidP="003969C3">
            <w:pPr>
              <w:spacing w:after="0" w:line="240" w:lineRule="auto"/>
              <w:ind w:left="-57" w:right="-57"/>
              <w:rPr>
                <w:rFonts w:ascii="Arial" w:hAnsi="Arial" w:cs="Arial"/>
                <w:sz w:val="24"/>
                <w:szCs w:val="24"/>
              </w:rPr>
            </w:pPr>
            <w:r w:rsidRPr="003969C3">
              <w:rPr>
                <w:rFonts w:ascii="Arial" w:hAnsi="Arial" w:cs="Arial"/>
                <w:sz w:val="24"/>
                <w:szCs w:val="24"/>
              </w:rPr>
              <w:t xml:space="preserve">Индексируемых в РИНЦ </w:t>
            </w:r>
          </w:p>
        </w:tc>
        <w:tc>
          <w:tcPr>
            <w:tcW w:w="86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lang w:val="en-US"/>
              </w:rPr>
            </w:pPr>
            <w:r w:rsidRPr="003969C3">
              <w:rPr>
                <w:rFonts w:ascii="Arial" w:hAnsi="Arial" w:cs="Arial"/>
                <w:sz w:val="24"/>
                <w:szCs w:val="24"/>
                <w:lang w:val="en-US"/>
              </w:rPr>
              <w:t>30</w:t>
            </w:r>
          </w:p>
        </w:tc>
        <w:tc>
          <w:tcPr>
            <w:tcW w:w="1262"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c>
          <w:tcPr>
            <w:tcW w:w="1276"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r>
      <w:tr w:rsidR="003969C3" w:rsidRPr="003969C3" w:rsidTr="003067E6">
        <w:trPr>
          <w:trHeight w:val="330"/>
        </w:trPr>
        <w:tc>
          <w:tcPr>
            <w:tcW w:w="9498" w:type="dxa"/>
            <w:gridSpan w:val="5"/>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2. Количество научных публикаций в других изданиях (не более 2-х статей из одного издания)</w:t>
            </w:r>
          </w:p>
        </w:tc>
      </w:tr>
      <w:tr w:rsidR="003969C3" w:rsidRPr="003969C3" w:rsidTr="003067E6">
        <w:trPr>
          <w:trHeight w:val="330"/>
        </w:trPr>
        <w:tc>
          <w:tcPr>
            <w:tcW w:w="53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2.1</w:t>
            </w:r>
          </w:p>
        </w:tc>
        <w:tc>
          <w:tcPr>
            <w:tcW w:w="5562" w:type="dxa"/>
            <w:shd w:val="clear" w:color="auto" w:fill="auto"/>
            <w:vAlign w:val="center"/>
          </w:tcPr>
          <w:p w:rsidR="003969C3" w:rsidRPr="003969C3" w:rsidRDefault="003969C3" w:rsidP="003969C3">
            <w:pPr>
              <w:spacing w:after="0" w:line="240" w:lineRule="auto"/>
              <w:ind w:left="-57" w:right="-57"/>
              <w:rPr>
                <w:rFonts w:ascii="Arial" w:hAnsi="Arial" w:cs="Arial"/>
                <w:sz w:val="24"/>
                <w:szCs w:val="24"/>
                <w:lang w:val="en-US"/>
              </w:rPr>
            </w:pPr>
            <w:r w:rsidRPr="003969C3">
              <w:rPr>
                <w:rFonts w:ascii="Arial" w:hAnsi="Arial" w:cs="Arial"/>
                <w:sz w:val="24"/>
                <w:szCs w:val="24"/>
              </w:rPr>
              <w:t>Индексируемых</w:t>
            </w:r>
            <w:r w:rsidRPr="003969C3">
              <w:rPr>
                <w:rFonts w:ascii="Arial" w:hAnsi="Arial" w:cs="Arial"/>
                <w:sz w:val="24"/>
                <w:szCs w:val="24"/>
                <w:lang w:val="en-US"/>
              </w:rPr>
              <w:t xml:space="preserve"> </w:t>
            </w:r>
            <w:r w:rsidRPr="003969C3">
              <w:rPr>
                <w:rFonts w:ascii="Arial" w:hAnsi="Arial" w:cs="Arial"/>
                <w:sz w:val="24"/>
                <w:szCs w:val="24"/>
              </w:rPr>
              <w:t>в</w:t>
            </w:r>
            <w:r w:rsidRPr="003969C3">
              <w:rPr>
                <w:rFonts w:ascii="Arial" w:hAnsi="Arial" w:cs="Arial"/>
                <w:sz w:val="24"/>
                <w:szCs w:val="24"/>
                <w:lang w:val="en-US"/>
              </w:rPr>
              <w:t xml:space="preserve"> Web of Science / Scopus </w:t>
            </w:r>
          </w:p>
        </w:tc>
        <w:tc>
          <w:tcPr>
            <w:tcW w:w="86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30</w:t>
            </w:r>
          </w:p>
        </w:tc>
        <w:tc>
          <w:tcPr>
            <w:tcW w:w="1262"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c>
          <w:tcPr>
            <w:tcW w:w="1276"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r>
      <w:tr w:rsidR="003969C3" w:rsidRPr="003969C3" w:rsidTr="003067E6">
        <w:trPr>
          <w:trHeight w:val="330"/>
        </w:trPr>
        <w:tc>
          <w:tcPr>
            <w:tcW w:w="53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2.2</w:t>
            </w:r>
          </w:p>
        </w:tc>
        <w:tc>
          <w:tcPr>
            <w:tcW w:w="5562" w:type="dxa"/>
            <w:shd w:val="clear" w:color="auto" w:fill="auto"/>
            <w:vAlign w:val="center"/>
          </w:tcPr>
          <w:p w:rsidR="003969C3" w:rsidRPr="003969C3" w:rsidRDefault="003969C3" w:rsidP="003969C3">
            <w:pPr>
              <w:spacing w:after="0" w:line="240" w:lineRule="auto"/>
              <w:ind w:left="-57" w:right="-57"/>
              <w:rPr>
                <w:rFonts w:ascii="Arial" w:hAnsi="Arial" w:cs="Arial"/>
                <w:sz w:val="24"/>
                <w:szCs w:val="24"/>
              </w:rPr>
            </w:pPr>
            <w:r w:rsidRPr="003969C3">
              <w:rPr>
                <w:rFonts w:ascii="Arial" w:hAnsi="Arial" w:cs="Arial"/>
                <w:sz w:val="24"/>
                <w:szCs w:val="24"/>
              </w:rPr>
              <w:t>Индексируемых в РИНЦ</w:t>
            </w:r>
          </w:p>
        </w:tc>
        <w:tc>
          <w:tcPr>
            <w:tcW w:w="86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5</w:t>
            </w:r>
          </w:p>
        </w:tc>
        <w:tc>
          <w:tcPr>
            <w:tcW w:w="1262"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c>
          <w:tcPr>
            <w:tcW w:w="1276"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r>
      <w:tr w:rsidR="003969C3" w:rsidRPr="003969C3" w:rsidTr="003067E6">
        <w:trPr>
          <w:trHeight w:val="330"/>
        </w:trPr>
        <w:tc>
          <w:tcPr>
            <w:tcW w:w="9498" w:type="dxa"/>
            <w:gridSpan w:val="5"/>
            <w:shd w:val="clear" w:color="auto" w:fill="auto"/>
            <w:vAlign w:val="center"/>
          </w:tcPr>
          <w:p w:rsidR="003969C3" w:rsidRPr="003969C3" w:rsidRDefault="003969C3" w:rsidP="003969C3">
            <w:pPr>
              <w:spacing w:after="0" w:line="240" w:lineRule="auto"/>
              <w:ind w:left="-57" w:right="-57"/>
              <w:jc w:val="center"/>
              <w:rPr>
                <w:rFonts w:ascii="Arial" w:hAnsi="Arial" w:cs="Arial"/>
                <w:b/>
                <w:sz w:val="24"/>
                <w:szCs w:val="24"/>
              </w:rPr>
            </w:pPr>
            <w:r w:rsidRPr="003969C3">
              <w:rPr>
                <w:rFonts w:ascii="Arial" w:hAnsi="Arial" w:cs="Arial"/>
                <w:b/>
                <w:sz w:val="24"/>
                <w:szCs w:val="24"/>
              </w:rPr>
              <w:t xml:space="preserve">3. Количество монографий с индексом </w:t>
            </w:r>
            <w:r w:rsidRPr="003969C3">
              <w:rPr>
                <w:rFonts w:ascii="Arial" w:hAnsi="Arial" w:cs="Arial"/>
                <w:b/>
                <w:sz w:val="24"/>
                <w:szCs w:val="24"/>
                <w:lang w:val="en-US"/>
              </w:rPr>
              <w:t>ISBN</w:t>
            </w:r>
            <w:r w:rsidRPr="003969C3">
              <w:rPr>
                <w:rFonts w:ascii="Arial" w:hAnsi="Arial" w:cs="Arial"/>
                <w:b/>
                <w:sz w:val="24"/>
                <w:szCs w:val="24"/>
              </w:rPr>
              <w:t>, тиражом более 500 экз., объемом более 10 п.л.</w:t>
            </w:r>
          </w:p>
        </w:tc>
      </w:tr>
      <w:tr w:rsidR="003969C3" w:rsidRPr="003969C3" w:rsidTr="003067E6">
        <w:trPr>
          <w:trHeight w:val="137"/>
        </w:trPr>
        <w:tc>
          <w:tcPr>
            <w:tcW w:w="53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3.1.</w:t>
            </w:r>
          </w:p>
        </w:tc>
        <w:tc>
          <w:tcPr>
            <w:tcW w:w="5562" w:type="dxa"/>
            <w:shd w:val="clear" w:color="auto" w:fill="auto"/>
            <w:vAlign w:val="center"/>
          </w:tcPr>
          <w:p w:rsidR="003969C3" w:rsidRPr="003969C3" w:rsidRDefault="003969C3" w:rsidP="003969C3">
            <w:pPr>
              <w:spacing w:after="0" w:line="240" w:lineRule="auto"/>
              <w:ind w:left="-57" w:right="-57"/>
              <w:rPr>
                <w:rFonts w:ascii="Arial" w:hAnsi="Arial" w:cs="Arial"/>
                <w:sz w:val="24"/>
                <w:szCs w:val="24"/>
              </w:rPr>
            </w:pPr>
            <w:r w:rsidRPr="003969C3">
              <w:rPr>
                <w:rFonts w:ascii="Arial" w:hAnsi="Arial" w:cs="Arial"/>
                <w:sz w:val="24"/>
                <w:szCs w:val="24"/>
              </w:rPr>
              <w:t>Изданных в России</w:t>
            </w:r>
          </w:p>
        </w:tc>
        <w:tc>
          <w:tcPr>
            <w:tcW w:w="864" w:type="dxa"/>
            <w:shd w:val="clear" w:color="auto" w:fill="auto"/>
            <w:vAlign w:val="center"/>
          </w:tcPr>
          <w:p w:rsidR="003969C3" w:rsidRPr="003969C3" w:rsidRDefault="003969C3" w:rsidP="003969C3">
            <w:pPr>
              <w:tabs>
                <w:tab w:val="left" w:pos="756"/>
              </w:tabs>
              <w:spacing w:after="0" w:line="240" w:lineRule="auto"/>
              <w:ind w:left="-57" w:right="-57"/>
              <w:jc w:val="center"/>
              <w:rPr>
                <w:rFonts w:ascii="Arial" w:hAnsi="Arial" w:cs="Arial"/>
                <w:sz w:val="24"/>
                <w:szCs w:val="24"/>
              </w:rPr>
            </w:pPr>
            <w:r w:rsidRPr="003969C3">
              <w:rPr>
                <w:rFonts w:ascii="Arial" w:hAnsi="Arial" w:cs="Arial"/>
                <w:sz w:val="24"/>
                <w:szCs w:val="24"/>
              </w:rPr>
              <w:t>45</w:t>
            </w:r>
          </w:p>
        </w:tc>
        <w:tc>
          <w:tcPr>
            <w:tcW w:w="1262"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c>
          <w:tcPr>
            <w:tcW w:w="1276"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r>
      <w:tr w:rsidR="003969C3" w:rsidRPr="003969C3" w:rsidTr="003067E6">
        <w:trPr>
          <w:trHeight w:val="243"/>
        </w:trPr>
        <w:tc>
          <w:tcPr>
            <w:tcW w:w="53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3.2.</w:t>
            </w:r>
          </w:p>
        </w:tc>
        <w:tc>
          <w:tcPr>
            <w:tcW w:w="5562" w:type="dxa"/>
            <w:shd w:val="clear" w:color="auto" w:fill="auto"/>
            <w:vAlign w:val="center"/>
          </w:tcPr>
          <w:p w:rsidR="003969C3" w:rsidRPr="003969C3" w:rsidRDefault="003969C3" w:rsidP="003969C3">
            <w:pPr>
              <w:spacing w:after="0" w:line="240" w:lineRule="auto"/>
              <w:ind w:left="-57" w:right="-57"/>
              <w:rPr>
                <w:rFonts w:ascii="Arial" w:hAnsi="Arial" w:cs="Arial"/>
                <w:sz w:val="24"/>
                <w:szCs w:val="24"/>
              </w:rPr>
            </w:pPr>
            <w:r w:rsidRPr="003969C3">
              <w:rPr>
                <w:rFonts w:ascii="Arial" w:hAnsi="Arial" w:cs="Arial"/>
                <w:sz w:val="24"/>
                <w:szCs w:val="24"/>
              </w:rPr>
              <w:t>Изданных за рубежом</w:t>
            </w:r>
          </w:p>
        </w:tc>
        <w:tc>
          <w:tcPr>
            <w:tcW w:w="86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90</w:t>
            </w:r>
          </w:p>
        </w:tc>
        <w:tc>
          <w:tcPr>
            <w:tcW w:w="1262"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c>
          <w:tcPr>
            <w:tcW w:w="1276"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r>
      <w:tr w:rsidR="003969C3" w:rsidRPr="003969C3" w:rsidTr="003067E6">
        <w:trPr>
          <w:trHeight w:val="324"/>
        </w:trPr>
        <w:tc>
          <w:tcPr>
            <w:tcW w:w="9498" w:type="dxa"/>
            <w:gridSpan w:val="5"/>
            <w:shd w:val="clear" w:color="auto" w:fill="auto"/>
            <w:vAlign w:val="center"/>
          </w:tcPr>
          <w:p w:rsidR="003969C3" w:rsidRPr="003969C3" w:rsidRDefault="003969C3" w:rsidP="003969C3">
            <w:pPr>
              <w:spacing w:after="0" w:line="240" w:lineRule="auto"/>
              <w:ind w:left="-57" w:right="-57"/>
              <w:jc w:val="center"/>
              <w:rPr>
                <w:rFonts w:ascii="Arial" w:hAnsi="Arial" w:cs="Arial"/>
                <w:b/>
                <w:sz w:val="24"/>
                <w:szCs w:val="24"/>
              </w:rPr>
            </w:pPr>
            <w:r w:rsidRPr="003969C3">
              <w:rPr>
                <w:rFonts w:ascii="Arial" w:hAnsi="Arial" w:cs="Arial"/>
                <w:b/>
                <w:sz w:val="24"/>
                <w:szCs w:val="24"/>
              </w:rPr>
              <w:t xml:space="preserve">4. </w:t>
            </w:r>
            <w:r w:rsidRPr="003969C3">
              <w:rPr>
                <w:rFonts w:ascii="Arial" w:hAnsi="Arial" w:cs="Arial"/>
                <w:b/>
                <w:spacing w:val="3"/>
                <w:sz w:val="24"/>
                <w:szCs w:val="24"/>
              </w:rPr>
              <w:t>Количество приглашенных пленарных докладов</w:t>
            </w:r>
          </w:p>
        </w:tc>
      </w:tr>
      <w:tr w:rsidR="003969C3" w:rsidRPr="003969C3" w:rsidTr="003067E6">
        <w:trPr>
          <w:trHeight w:val="324"/>
        </w:trPr>
        <w:tc>
          <w:tcPr>
            <w:tcW w:w="53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4.1.</w:t>
            </w:r>
          </w:p>
        </w:tc>
        <w:tc>
          <w:tcPr>
            <w:tcW w:w="5562" w:type="dxa"/>
            <w:shd w:val="clear" w:color="auto" w:fill="auto"/>
            <w:vAlign w:val="center"/>
          </w:tcPr>
          <w:p w:rsidR="003969C3" w:rsidRPr="003969C3" w:rsidRDefault="003969C3" w:rsidP="003969C3">
            <w:pPr>
              <w:spacing w:after="0" w:line="240" w:lineRule="auto"/>
              <w:ind w:left="-57" w:right="-57"/>
              <w:rPr>
                <w:rFonts w:ascii="Arial" w:hAnsi="Arial" w:cs="Arial"/>
                <w:sz w:val="24"/>
                <w:szCs w:val="24"/>
              </w:rPr>
            </w:pPr>
            <w:r w:rsidRPr="003969C3">
              <w:rPr>
                <w:rFonts w:ascii="Arial" w:hAnsi="Arial" w:cs="Arial"/>
                <w:spacing w:val="-2"/>
                <w:sz w:val="24"/>
                <w:szCs w:val="24"/>
              </w:rPr>
              <w:t>На конференциях в России</w:t>
            </w:r>
          </w:p>
        </w:tc>
        <w:tc>
          <w:tcPr>
            <w:tcW w:w="86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20</w:t>
            </w:r>
          </w:p>
        </w:tc>
        <w:tc>
          <w:tcPr>
            <w:tcW w:w="1262"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c>
          <w:tcPr>
            <w:tcW w:w="1276"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r>
      <w:tr w:rsidR="003969C3" w:rsidRPr="003969C3" w:rsidTr="003067E6">
        <w:trPr>
          <w:trHeight w:val="324"/>
        </w:trPr>
        <w:tc>
          <w:tcPr>
            <w:tcW w:w="53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4.2.</w:t>
            </w:r>
          </w:p>
        </w:tc>
        <w:tc>
          <w:tcPr>
            <w:tcW w:w="5562" w:type="dxa"/>
            <w:shd w:val="clear" w:color="auto" w:fill="auto"/>
            <w:vAlign w:val="center"/>
          </w:tcPr>
          <w:p w:rsidR="003969C3" w:rsidRPr="003969C3" w:rsidRDefault="003969C3" w:rsidP="003969C3">
            <w:pPr>
              <w:spacing w:after="0" w:line="240" w:lineRule="auto"/>
              <w:ind w:left="-57" w:right="-57"/>
              <w:rPr>
                <w:rFonts w:ascii="Arial" w:hAnsi="Arial" w:cs="Arial"/>
                <w:spacing w:val="3"/>
                <w:sz w:val="24"/>
                <w:szCs w:val="24"/>
              </w:rPr>
            </w:pPr>
            <w:r w:rsidRPr="003969C3">
              <w:rPr>
                <w:rFonts w:ascii="Arial" w:hAnsi="Arial" w:cs="Arial"/>
                <w:spacing w:val="-2"/>
                <w:sz w:val="24"/>
                <w:szCs w:val="24"/>
              </w:rPr>
              <w:t xml:space="preserve">На </w:t>
            </w:r>
            <w:r w:rsidRPr="003969C3">
              <w:rPr>
                <w:rFonts w:ascii="Arial" w:hAnsi="Arial" w:cs="Arial"/>
                <w:sz w:val="24"/>
                <w:szCs w:val="24"/>
              </w:rPr>
              <w:t>конференциях за рубежом</w:t>
            </w:r>
          </w:p>
        </w:tc>
        <w:tc>
          <w:tcPr>
            <w:tcW w:w="86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30</w:t>
            </w:r>
          </w:p>
        </w:tc>
        <w:tc>
          <w:tcPr>
            <w:tcW w:w="1262"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c>
          <w:tcPr>
            <w:tcW w:w="1276"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r>
      <w:tr w:rsidR="003969C3" w:rsidRPr="003969C3" w:rsidTr="003067E6">
        <w:trPr>
          <w:trHeight w:val="249"/>
        </w:trPr>
        <w:tc>
          <w:tcPr>
            <w:tcW w:w="9498" w:type="dxa"/>
            <w:gridSpan w:val="5"/>
            <w:shd w:val="clear" w:color="auto" w:fill="auto"/>
            <w:vAlign w:val="center"/>
          </w:tcPr>
          <w:p w:rsidR="003969C3" w:rsidRPr="003969C3" w:rsidRDefault="003969C3" w:rsidP="003969C3">
            <w:pPr>
              <w:spacing w:after="0" w:line="240" w:lineRule="auto"/>
              <w:ind w:left="-57" w:right="-57"/>
              <w:jc w:val="center"/>
              <w:rPr>
                <w:rFonts w:ascii="Arial" w:hAnsi="Arial" w:cs="Arial"/>
                <w:b/>
                <w:sz w:val="24"/>
                <w:szCs w:val="24"/>
              </w:rPr>
            </w:pPr>
            <w:r w:rsidRPr="003969C3">
              <w:rPr>
                <w:rFonts w:ascii="Arial" w:hAnsi="Arial" w:cs="Arial"/>
                <w:b/>
                <w:sz w:val="24"/>
                <w:szCs w:val="24"/>
              </w:rPr>
              <w:t xml:space="preserve">5. </w:t>
            </w:r>
            <w:r w:rsidRPr="003969C3">
              <w:rPr>
                <w:rFonts w:ascii="Arial" w:hAnsi="Arial" w:cs="Arial"/>
                <w:b/>
                <w:spacing w:val="3"/>
                <w:sz w:val="24"/>
                <w:szCs w:val="24"/>
              </w:rPr>
              <w:t>Количество патентов и с</w:t>
            </w:r>
            <w:r w:rsidRPr="003969C3">
              <w:rPr>
                <w:rFonts w:ascii="Arial" w:hAnsi="Arial" w:cs="Arial"/>
                <w:b/>
                <w:spacing w:val="-3"/>
                <w:sz w:val="24"/>
                <w:szCs w:val="24"/>
              </w:rPr>
              <w:t>видетельств, полученных</w:t>
            </w:r>
            <w:r w:rsidRPr="003969C3">
              <w:rPr>
                <w:rFonts w:ascii="Arial" w:hAnsi="Arial" w:cs="Arial"/>
                <w:b/>
                <w:sz w:val="24"/>
                <w:szCs w:val="24"/>
              </w:rPr>
              <w:t xml:space="preserve"> СПИИРАН</w:t>
            </w:r>
          </w:p>
        </w:tc>
      </w:tr>
      <w:tr w:rsidR="003969C3" w:rsidRPr="003969C3" w:rsidTr="003067E6">
        <w:trPr>
          <w:trHeight w:val="324"/>
        </w:trPr>
        <w:tc>
          <w:tcPr>
            <w:tcW w:w="53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5.1</w:t>
            </w:r>
          </w:p>
        </w:tc>
        <w:tc>
          <w:tcPr>
            <w:tcW w:w="5562" w:type="dxa"/>
            <w:shd w:val="clear" w:color="auto" w:fill="auto"/>
            <w:vAlign w:val="center"/>
          </w:tcPr>
          <w:p w:rsidR="003969C3" w:rsidRPr="003969C3" w:rsidRDefault="003969C3" w:rsidP="003969C3">
            <w:pPr>
              <w:spacing w:after="0" w:line="240" w:lineRule="auto"/>
              <w:ind w:left="-57" w:right="-57"/>
              <w:rPr>
                <w:rFonts w:ascii="Arial" w:hAnsi="Arial" w:cs="Arial"/>
                <w:spacing w:val="3"/>
                <w:sz w:val="24"/>
                <w:szCs w:val="24"/>
              </w:rPr>
            </w:pPr>
            <w:r w:rsidRPr="003969C3">
              <w:rPr>
                <w:rFonts w:ascii="Arial" w:hAnsi="Arial" w:cs="Arial"/>
                <w:bCs/>
                <w:sz w:val="24"/>
                <w:szCs w:val="24"/>
              </w:rPr>
              <w:t>Зарубежных патентов</w:t>
            </w:r>
          </w:p>
        </w:tc>
        <w:tc>
          <w:tcPr>
            <w:tcW w:w="86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300</w:t>
            </w:r>
          </w:p>
        </w:tc>
        <w:tc>
          <w:tcPr>
            <w:tcW w:w="1262"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c>
          <w:tcPr>
            <w:tcW w:w="1276"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r>
      <w:tr w:rsidR="003969C3" w:rsidRPr="003969C3" w:rsidTr="003067E6">
        <w:trPr>
          <w:trHeight w:val="324"/>
        </w:trPr>
        <w:tc>
          <w:tcPr>
            <w:tcW w:w="53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5.2</w:t>
            </w:r>
          </w:p>
        </w:tc>
        <w:tc>
          <w:tcPr>
            <w:tcW w:w="5562" w:type="dxa"/>
            <w:shd w:val="clear" w:color="auto" w:fill="auto"/>
            <w:vAlign w:val="center"/>
          </w:tcPr>
          <w:p w:rsidR="003969C3" w:rsidRPr="003969C3" w:rsidRDefault="003969C3" w:rsidP="003969C3">
            <w:pPr>
              <w:spacing w:after="0" w:line="240" w:lineRule="auto"/>
              <w:ind w:left="-57" w:right="-57"/>
              <w:rPr>
                <w:rFonts w:ascii="Arial" w:hAnsi="Arial" w:cs="Arial"/>
                <w:bCs/>
                <w:sz w:val="24"/>
                <w:szCs w:val="24"/>
              </w:rPr>
            </w:pPr>
            <w:r w:rsidRPr="003969C3">
              <w:rPr>
                <w:rFonts w:ascii="Arial" w:hAnsi="Arial" w:cs="Arial"/>
                <w:bCs/>
                <w:sz w:val="24"/>
                <w:szCs w:val="24"/>
              </w:rPr>
              <w:t>Российских патентов на изобретение</w:t>
            </w:r>
          </w:p>
        </w:tc>
        <w:tc>
          <w:tcPr>
            <w:tcW w:w="86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100</w:t>
            </w:r>
          </w:p>
        </w:tc>
        <w:tc>
          <w:tcPr>
            <w:tcW w:w="1262"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c>
          <w:tcPr>
            <w:tcW w:w="1276"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r>
      <w:tr w:rsidR="003969C3" w:rsidRPr="003969C3" w:rsidTr="003067E6">
        <w:trPr>
          <w:trHeight w:val="324"/>
        </w:trPr>
        <w:tc>
          <w:tcPr>
            <w:tcW w:w="53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5.3.</w:t>
            </w:r>
          </w:p>
        </w:tc>
        <w:tc>
          <w:tcPr>
            <w:tcW w:w="5562" w:type="dxa"/>
            <w:shd w:val="clear" w:color="auto" w:fill="auto"/>
            <w:vAlign w:val="center"/>
          </w:tcPr>
          <w:p w:rsidR="003969C3" w:rsidRPr="003969C3" w:rsidRDefault="003969C3" w:rsidP="003969C3">
            <w:pPr>
              <w:spacing w:after="0" w:line="240" w:lineRule="auto"/>
              <w:ind w:left="-57" w:right="-57"/>
              <w:rPr>
                <w:rFonts w:ascii="Arial" w:hAnsi="Arial" w:cs="Arial"/>
                <w:spacing w:val="3"/>
                <w:sz w:val="24"/>
                <w:szCs w:val="24"/>
              </w:rPr>
            </w:pPr>
            <w:r w:rsidRPr="003969C3">
              <w:rPr>
                <w:rFonts w:ascii="Arial" w:hAnsi="Arial" w:cs="Arial"/>
                <w:bCs/>
                <w:sz w:val="24"/>
                <w:szCs w:val="24"/>
              </w:rPr>
              <w:t xml:space="preserve">Российских патентов на </w:t>
            </w:r>
            <w:r w:rsidRPr="003969C3">
              <w:rPr>
                <w:rFonts w:ascii="Arial" w:hAnsi="Arial" w:cs="Arial"/>
                <w:color w:val="000000"/>
                <w:sz w:val="24"/>
                <w:szCs w:val="24"/>
              </w:rPr>
              <w:t>полезную модель</w:t>
            </w:r>
          </w:p>
        </w:tc>
        <w:tc>
          <w:tcPr>
            <w:tcW w:w="86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60</w:t>
            </w:r>
          </w:p>
        </w:tc>
        <w:tc>
          <w:tcPr>
            <w:tcW w:w="1262"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c>
          <w:tcPr>
            <w:tcW w:w="1276"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r>
      <w:tr w:rsidR="003969C3" w:rsidRPr="003969C3" w:rsidTr="003067E6">
        <w:tc>
          <w:tcPr>
            <w:tcW w:w="53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5.4</w:t>
            </w:r>
          </w:p>
        </w:tc>
        <w:tc>
          <w:tcPr>
            <w:tcW w:w="5562" w:type="dxa"/>
            <w:shd w:val="clear" w:color="auto" w:fill="auto"/>
            <w:vAlign w:val="center"/>
          </w:tcPr>
          <w:p w:rsidR="003969C3" w:rsidRPr="003969C3" w:rsidRDefault="003969C3" w:rsidP="003969C3">
            <w:pPr>
              <w:spacing w:after="0" w:line="240" w:lineRule="auto"/>
              <w:ind w:left="-57" w:right="-57"/>
              <w:rPr>
                <w:rFonts w:ascii="Arial" w:hAnsi="Arial" w:cs="Arial"/>
                <w:spacing w:val="-3"/>
                <w:sz w:val="24"/>
                <w:szCs w:val="24"/>
              </w:rPr>
            </w:pPr>
            <w:r w:rsidRPr="003969C3">
              <w:rPr>
                <w:rFonts w:ascii="Arial" w:hAnsi="Arial" w:cs="Arial"/>
                <w:spacing w:val="-3"/>
                <w:sz w:val="24"/>
                <w:szCs w:val="24"/>
              </w:rPr>
              <w:t xml:space="preserve">Свидетельств </w:t>
            </w:r>
            <w:r w:rsidRPr="003969C3">
              <w:rPr>
                <w:rFonts w:ascii="Arial" w:hAnsi="Arial" w:cs="Arial"/>
                <w:color w:val="000000"/>
                <w:sz w:val="24"/>
                <w:szCs w:val="24"/>
              </w:rPr>
              <w:t>РОСПАТЕНТа</w:t>
            </w:r>
            <w:r w:rsidRPr="003969C3">
              <w:rPr>
                <w:rFonts w:ascii="Arial" w:hAnsi="Arial" w:cs="Arial"/>
                <w:spacing w:val="-3"/>
                <w:sz w:val="24"/>
                <w:szCs w:val="24"/>
              </w:rPr>
              <w:t xml:space="preserve"> о государственной регистрации программ для ЭВМ</w:t>
            </w:r>
            <w:r w:rsidRPr="003969C3">
              <w:rPr>
                <w:rFonts w:ascii="Arial" w:hAnsi="Arial" w:cs="Arial"/>
                <w:color w:val="000000"/>
                <w:sz w:val="24"/>
                <w:szCs w:val="24"/>
              </w:rPr>
              <w:t>, промышленных образцов, баз данных</w:t>
            </w:r>
          </w:p>
        </w:tc>
        <w:tc>
          <w:tcPr>
            <w:tcW w:w="86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20</w:t>
            </w:r>
          </w:p>
        </w:tc>
        <w:tc>
          <w:tcPr>
            <w:tcW w:w="1262"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c>
          <w:tcPr>
            <w:tcW w:w="1276"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r>
      <w:tr w:rsidR="003969C3" w:rsidRPr="003969C3" w:rsidTr="003067E6">
        <w:trPr>
          <w:trHeight w:val="247"/>
        </w:trPr>
        <w:tc>
          <w:tcPr>
            <w:tcW w:w="9498" w:type="dxa"/>
            <w:gridSpan w:val="5"/>
            <w:shd w:val="clear" w:color="auto" w:fill="auto"/>
            <w:vAlign w:val="center"/>
          </w:tcPr>
          <w:p w:rsidR="003969C3" w:rsidRPr="003969C3" w:rsidRDefault="003969C3" w:rsidP="003969C3">
            <w:pPr>
              <w:spacing w:after="0" w:line="240" w:lineRule="auto"/>
              <w:ind w:left="-57" w:right="-57"/>
              <w:jc w:val="center"/>
              <w:rPr>
                <w:rFonts w:ascii="Arial" w:hAnsi="Arial" w:cs="Arial"/>
                <w:b/>
                <w:sz w:val="24"/>
                <w:szCs w:val="24"/>
              </w:rPr>
            </w:pPr>
            <w:r w:rsidRPr="003969C3">
              <w:rPr>
                <w:rFonts w:ascii="Arial" w:hAnsi="Arial" w:cs="Arial"/>
                <w:b/>
                <w:sz w:val="24"/>
                <w:szCs w:val="24"/>
              </w:rPr>
              <w:t xml:space="preserve">6. </w:t>
            </w:r>
            <w:r w:rsidRPr="003969C3">
              <w:rPr>
                <w:rFonts w:ascii="Arial" w:hAnsi="Arial" w:cs="Arial"/>
                <w:b/>
                <w:iCs/>
                <w:spacing w:val="-1"/>
                <w:sz w:val="24"/>
                <w:szCs w:val="24"/>
              </w:rPr>
              <w:t>Научно–педагогическая деятельность</w:t>
            </w:r>
          </w:p>
        </w:tc>
      </w:tr>
      <w:tr w:rsidR="003969C3" w:rsidRPr="003969C3" w:rsidTr="003067E6">
        <w:tc>
          <w:tcPr>
            <w:tcW w:w="53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6.1.</w:t>
            </w:r>
          </w:p>
        </w:tc>
        <w:tc>
          <w:tcPr>
            <w:tcW w:w="5562" w:type="dxa"/>
            <w:shd w:val="clear" w:color="auto" w:fill="auto"/>
            <w:vAlign w:val="center"/>
          </w:tcPr>
          <w:p w:rsidR="003969C3" w:rsidRPr="003969C3" w:rsidRDefault="003969C3" w:rsidP="003969C3">
            <w:pPr>
              <w:spacing w:after="0" w:line="240" w:lineRule="auto"/>
              <w:ind w:left="-57" w:right="-57"/>
              <w:rPr>
                <w:rFonts w:ascii="Arial" w:hAnsi="Arial" w:cs="Arial"/>
                <w:spacing w:val="3"/>
                <w:sz w:val="24"/>
                <w:szCs w:val="24"/>
              </w:rPr>
            </w:pPr>
            <w:r w:rsidRPr="003969C3">
              <w:rPr>
                <w:rFonts w:ascii="Arial" w:hAnsi="Arial" w:cs="Arial"/>
                <w:spacing w:val="-4"/>
                <w:sz w:val="24"/>
                <w:szCs w:val="24"/>
              </w:rPr>
              <w:t xml:space="preserve">Научное консультирование сотрудника СПИИРАН, защитившего докторскую диссертацию в </w:t>
            </w:r>
            <w:r w:rsidRPr="003969C3">
              <w:rPr>
                <w:rFonts w:ascii="Arial" w:hAnsi="Arial" w:cs="Arial"/>
                <w:iCs/>
                <w:spacing w:val="-4"/>
                <w:sz w:val="24"/>
                <w:szCs w:val="24"/>
              </w:rPr>
              <w:t>СПИИРАН</w:t>
            </w:r>
          </w:p>
        </w:tc>
        <w:tc>
          <w:tcPr>
            <w:tcW w:w="86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60</w:t>
            </w:r>
          </w:p>
        </w:tc>
        <w:tc>
          <w:tcPr>
            <w:tcW w:w="1262"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c>
          <w:tcPr>
            <w:tcW w:w="1276"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r>
      <w:tr w:rsidR="003969C3" w:rsidRPr="003969C3" w:rsidTr="003067E6">
        <w:tc>
          <w:tcPr>
            <w:tcW w:w="53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lastRenderedPageBreak/>
              <w:t>6.2.</w:t>
            </w:r>
          </w:p>
        </w:tc>
        <w:tc>
          <w:tcPr>
            <w:tcW w:w="5562" w:type="dxa"/>
            <w:shd w:val="clear" w:color="auto" w:fill="auto"/>
            <w:vAlign w:val="center"/>
          </w:tcPr>
          <w:p w:rsidR="003969C3" w:rsidRPr="003969C3" w:rsidRDefault="003969C3" w:rsidP="003969C3">
            <w:pPr>
              <w:spacing w:after="0" w:line="240" w:lineRule="auto"/>
              <w:ind w:left="-57" w:right="-57"/>
              <w:rPr>
                <w:rFonts w:ascii="Arial" w:hAnsi="Arial" w:cs="Arial"/>
                <w:spacing w:val="-4"/>
                <w:sz w:val="24"/>
                <w:szCs w:val="24"/>
              </w:rPr>
            </w:pPr>
            <w:r w:rsidRPr="003969C3">
              <w:rPr>
                <w:rFonts w:ascii="Arial" w:hAnsi="Arial" w:cs="Arial"/>
                <w:spacing w:val="-4"/>
                <w:sz w:val="24"/>
                <w:szCs w:val="24"/>
              </w:rPr>
              <w:t xml:space="preserve">Руководство сотрудника СПИИРАН, защитившего </w:t>
            </w:r>
            <w:r w:rsidRPr="003969C3">
              <w:rPr>
                <w:rFonts w:ascii="Arial" w:hAnsi="Arial" w:cs="Arial"/>
                <w:spacing w:val="-3"/>
                <w:sz w:val="24"/>
                <w:szCs w:val="24"/>
              </w:rPr>
              <w:t>кандидатскую диссертацию в</w:t>
            </w:r>
            <w:r w:rsidRPr="003969C3">
              <w:rPr>
                <w:rFonts w:ascii="Arial" w:hAnsi="Arial" w:cs="Arial"/>
                <w:iCs/>
                <w:spacing w:val="-4"/>
                <w:sz w:val="24"/>
                <w:szCs w:val="24"/>
              </w:rPr>
              <w:t xml:space="preserve"> СПИИРАН</w:t>
            </w:r>
          </w:p>
        </w:tc>
        <w:tc>
          <w:tcPr>
            <w:tcW w:w="86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40</w:t>
            </w:r>
          </w:p>
        </w:tc>
        <w:tc>
          <w:tcPr>
            <w:tcW w:w="1262"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c>
          <w:tcPr>
            <w:tcW w:w="1276"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r>
      <w:tr w:rsidR="003969C3" w:rsidRPr="003969C3" w:rsidTr="003067E6">
        <w:tc>
          <w:tcPr>
            <w:tcW w:w="53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6.3</w:t>
            </w:r>
          </w:p>
        </w:tc>
        <w:tc>
          <w:tcPr>
            <w:tcW w:w="5562" w:type="dxa"/>
            <w:shd w:val="clear" w:color="auto" w:fill="auto"/>
            <w:vAlign w:val="center"/>
          </w:tcPr>
          <w:p w:rsidR="003969C3" w:rsidRPr="003969C3" w:rsidRDefault="003969C3" w:rsidP="003969C3">
            <w:pPr>
              <w:spacing w:after="0" w:line="240" w:lineRule="auto"/>
              <w:ind w:left="-57" w:right="-57"/>
              <w:rPr>
                <w:rFonts w:ascii="Arial" w:hAnsi="Arial" w:cs="Arial"/>
                <w:spacing w:val="-4"/>
                <w:sz w:val="24"/>
                <w:szCs w:val="24"/>
              </w:rPr>
            </w:pPr>
            <w:r w:rsidRPr="003969C3">
              <w:rPr>
                <w:rFonts w:ascii="Arial" w:hAnsi="Arial" w:cs="Arial"/>
                <w:spacing w:val="-5"/>
                <w:sz w:val="24"/>
                <w:szCs w:val="24"/>
              </w:rPr>
              <w:t>Руководство дипломниками, поступившими в аспирантуру или на работу в СПИИРАН</w:t>
            </w:r>
          </w:p>
        </w:tc>
        <w:tc>
          <w:tcPr>
            <w:tcW w:w="86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10</w:t>
            </w:r>
          </w:p>
        </w:tc>
        <w:tc>
          <w:tcPr>
            <w:tcW w:w="1262"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c>
          <w:tcPr>
            <w:tcW w:w="1276"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r>
      <w:tr w:rsidR="003969C3" w:rsidRPr="003969C3" w:rsidTr="003067E6">
        <w:tc>
          <w:tcPr>
            <w:tcW w:w="53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6.4</w:t>
            </w:r>
          </w:p>
        </w:tc>
        <w:tc>
          <w:tcPr>
            <w:tcW w:w="5562" w:type="dxa"/>
            <w:shd w:val="clear" w:color="auto" w:fill="auto"/>
            <w:vAlign w:val="center"/>
          </w:tcPr>
          <w:p w:rsidR="003969C3" w:rsidRPr="003969C3" w:rsidRDefault="003969C3" w:rsidP="003969C3">
            <w:pPr>
              <w:spacing w:after="0" w:line="240" w:lineRule="auto"/>
              <w:ind w:left="-57" w:right="-57"/>
              <w:rPr>
                <w:rFonts w:ascii="Arial" w:hAnsi="Arial" w:cs="Arial"/>
                <w:spacing w:val="-4"/>
                <w:sz w:val="24"/>
                <w:szCs w:val="24"/>
              </w:rPr>
            </w:pPr>
            <w:r w:rsidRPr="003969C3">
              <w:rPr>
                <w:rFonts w:ascii="Arial" w:hAnsi="Arial" w:cs="Arial"/>
                <w:spacing w:val="-4"/>
                <w:sz w:val="24"/>
                <w:szCs w:val="24"/>
              </w:rPr>
              <w:t>Учебники, учебные пособия, учебно-методические пособия с указанием прав СПИИРАН</w:t>
            </w:r>
          </w:p>
        </w:tc>
        <w:tc>
          <w:tcPr>
            <w:tcW w:w="864"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r w:rsidRPr="003969C3">
              <w:rPr>
                <w:rFonts w:ascii="Arial" w:hAnsi="Arial" w:cs="Arial"/>
                <w:sz w:val="24"/>
                <w:szCs w:val="24"/>
              </w:rPr>
              <w:t>10</w:t>
            </w:r>
          </w:p>
        </w:tc>
        <w:tc>
          <w:tcPr>
            <w:tcW w:w="1262"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c>
          <w:tcPr>
            <w:tcW w:w="1276" w:type="dxa"/>
            <w:shd w:val="clear" w:color="auto" w:fill="auto"/>
            <w:vAlign w:val="center"/>
          </w:tcPr>
          <w:p w:rsidR="003969C3" w:rsidRPr="003969C3" w:rsidRDefault="003969C3" w:rsidP="003969C3">
            <w:pPr>
              <w:spacing w:after="0" w:line="240" w:lineRule="auto"/>
              <w:ind w:left="-57" w:right="-57"/>
              <w:jc w:val="center"/>
              <w:rPr>
                <w:rFonts w:ascii="Arial" w:hAnsi="Arial" w:cs="Arial"/>
                <w:sz w:val="24"/>
                <w:szCs w:val="24"/>
              </w:rPr>
            </w:pPr>
          </w:p>
        </w:tc>
      </w:tr>
    </w:tbl>
    <w:p w:rsidR="00550FA4" w:rsidRDefault="00550FA4" w:rsidP="003969C3">
      <w:pPr>
        <w:pStyle w:val="a7"/>
        <w:shd w:val="clear" w:color="auto" w:fill="FFFFFF"/>
        <w:spacing w:before="0" w:beforeAutospacing="0" w:after="0" w:afterAutospacing="0"/>
        <w:jc w:val="both"/>
        <w:rPr>
          <w:rFonts w:ascii="Arial" w:hAnsi="Arial" w:cs="Arial"/>
          <w:color w:val="222222"/>
        </w:rPr>
      </w:pPr>
    </w:p>
    <w:p w:rsidR="003969C3" w:rsidRDefault="003969C3" w:rsidP="007E36E9">
      <w:pPr>
        <w:pStyle w:val="a7"/>
        <w:shd w:val="clear" w:color="auto" w:fill="FFFFFF"/>
        <w:spacing w:before="0" w:beforeAutospacing="0" w:after="0" w:afterAutospacing="0"/>
        <w:ind w:firstLine="709"/>
        <w:jc w:val="both"/>
        <w:rPr>
          <w:rFonts w:ascii="Arial" w:hAnsi="Arial" w:cs="Arial"/>
          <w:color w:val="222222"/>
        </w:rPr>
      </w:pPr>
      <w:r>
        <w:rPr>
          <w:rFonts w:ascii="Arial" w:hAnsi="Arial" w:cs="Arial"/>
          <w:color w:val="222222"/>
        </w:rPr>
        <w:t xml:space="preserve">С целью закрепления молодых научных кадров </w:t>
      </w:r>
      <w:r w:rsidRPr="003969C3">
        <w:rPr>
          <w:rFonts w:ascii="Arial" w:hAnsi="Arial" w:cs="Arial"/>
          <w:color w:val="222222"/>
        </w:rPr>
        <w:t xml:space="preserve">для сотрудников моложе 40 лет </w:t>
      </w:r>
      <w:r>
        <w:rPr>
          <w:rFonts w:ascii="Arial" w:hAnsi="Arial" w:cs="Arial"/>
          <w:color w:val="222222"/>
        </w:rPr>
        <w:t xml:space="preserve">вводятся повышающие коэффициенты. </w:t>
      </w:r>
      <w:r w:rsidRPr="003969C3">
        <w:rPr>
          <w:rFonts w:ascii="Arial" w:hAnsi="Arial" w:cs="Arial"/>
          <w:color w:val="222222"/>
        </w:rPr>
        <w:t xml:space="preserve">При расчете </w:t>
      </w:r>
      <w:r>
        <w:rPr>
          <w:rFonts w:ascii="Arial" w:hAnsi="Arial" w:cs="Arial"/>
          <w:color w:val="222222"/>
        </w:rPr>
        <w:t xml:space="preserve">размера ежемесячных </w:t>
      </w:r>
      <w:r w:rsidRPr="003969C3">
        <w:rPr>
          <w:rFonts w:ascii="Arial" w:hAnsi="Arial" w:cs="Arial"/>
          <w:color w:val="222222"/>
        </w:rPr>
        <w:t xml:space="preserve">надбавок выделяются три группы </w:t>
      </w:r>
      <w:r w:rsidR="003067E6">
        <w:rPr>
          <w:rFonts w:ascii="Arial" w:hAnsi="Arial" w:cs="Arial"/>
          <w:color w:val="222222"/>
        </w:rPr>
        <w:t xml:space="preserve">итоговых значений </w:t>
      </w:r>
      <w:r>
        <w:rPr>
          <w:rFonts w:ascii="Arial" w:hAnsi="Arial" w:cs="Arial"/>
          <w:color w:val="222222"/>
        </w:rPr>
        <w:t>ПРНД</w:t>
      </w:r>
      <w:r w:rsidRPr="003969C3">
        <w:rPr>
          <w:rFonts w:ascii="Arial" w:hAnsi="Arial" w:cs="Arial"/>
          <w:color w:val="222222"/>
        </w:rPr>
        <w:t xml:space="preserve"> (50 – 99; 100 – 199; 200 и более баллов).</w:t>
      </w:r>
      <w:r>
        <w:rPr>
          <w:rFonts w:ascii="Arial" w:hAnsi="Arial" w:cs="Arial"/>
          <w:color w:val="222222"/>
        </w:rPr>
        <w:t xml:space="preserve"> Научные сотрудники, набравшие менее 50 балов</w:t>
      </w:r>
      <w:r w:rsidR="003067E6">
        <w:rPr>
          <w:rFonts w:ascii="Arial" w:hAnsi="Arial" w:cs="Arial"/>
          <w:color w:val="222222"/>
        </w:rPr>
        <w:t>, надбавку</w:t>
      </w:r>
      <w:r>
        <w:rPr>
          <w:rFonts w:ascii="Arial" w:hAnsi="Arial" w:cs="Arial"/>
          <w:color w:val="222222"/>
        </w:rPr>
        <w:t xml:space="preserve"> не получают.</w:t>
      </w:r>
    </w:p>
    <w:p w:rsidR="003969C3" w:rsidRDefault="003969C3" w:rsidP="007E36E9">
      <w:pPr>
        <w:pStyle w:val="a7"/>
        <w:shd w:val="clear" w:color="auto" w:fill="FFFFFF"/>
        <w:spacing w:before="0" w:beforeAutospacing="0" w:after="0" w:afterAutospacing="0"/>
        <w:ind w:firstLine="709"/>
        <w:jc w:val="both"/>
        <w:rPr>
          <w:rFonts w:ascii="Arial" w:hAnsi="Arial" w:cs="Arial"/>
        </w:rPr>
      </w:pPr>
      <w:r>
        <w:rPr>
          <w:rFonts w:ascii="Arial" w:hAnsi="Arial" w:cs="Arial"/>
          <w:color w:val="222222"/>
        </w:rPr>
        <w:t>Данный инструмент достаточно хорошо себя зарекомендовал</w:t>
      </w:r>
      <w:r w:rsidR="002A6827">
        <w:rPr>
          <w:rFonts w:ascii="Arial" w:hAnsi="Arial" w:cs="Arial"/>
          <w:color w:val="222222"/>
        </w:rPr>
        <w:t xml:space="preserve"> и позволяет институту выплачивать достойную заработную плату научным сотрудникам, </w:t>
      </w:r>
      <w:r w:rsidR="003067E6">
        <w:rPr>
          <w:rFonts w:ascii="Arial" w:hAnsi="Arial" w:cs="Arial"/>
          <w:color w:val="222222"/>
        </w:rPr>
        <w:t xml:space="preserve">активно </w:t>
      </w:r>
      <w:r w:rsidR="002A6827">
        <w:rPr>
          <w:rFonts w:ascii="Arial" w:hAnsi="Arial" w:cs="Arial"/>
          <w:color w:val="222222"/>
        </w:rPr>
        <w:t>повышающим рейтинг организации. При этом учитываемые показатели</w:t>
      </w:r>
      <w:r w:rsidR="00A80C16">
        <w:rPr>
          <w:rFonts w:ascii="Arial" w:hAnsi="Arial" w:cs="Arial"/>
          <w:color w:val="222222"/>
        </w:rPr>
        <w:t xml:space="preserve"> периодически </w:t>
      </w:r>
      <w:r w:rsidR="002A6827">
        <w:rPr>
          <w:rFonts w:ascii="Arial" w:hAnsi="Arial" w:cs="Arial"/>
          <w:color w:val="222222"/>
        </w:rPr>
        <w:t>актуализируются, так, например, с начала 2017 года повышенные баллы начисляются за публикации в журналах, в</w:t>
      </w:r>
      <w:r w:rsidR="002A6827" w:rsidRPr="003969C3">
        <w:rPr>
          <w:rFonts w:ascii="Arial" w:hAnsi="Arial" w:cs="Arial"/>
        </w:rPr>
        <w:t>ходящих в квартили Q1/Q2 в Web of Science/Scopus</w:t>
      </w:r>
      <w:r w:rsidR="002A6827">
        <w:rPr>
          <w:rFonts w:ascii="Arial" w:hAnsi="Arial" w:cs="Arial"/>
        </w:rPr>
        <w:t>.</w:t>
      </w:r>
    </w:p>
    <w:p w:rsidR="007E36E9" w:rsidRDefault="007E36E9" w:rsidP="007E36E9">
      <w:pPr>
        <w:pStyle w:val="a7"/>
        <w:shd w:val="clear" w:color="auto" w:fill="FFFFFF"/>
        <w:spacing w:before="0" w:beforeAutospacing="0" w:after="0" w:afterAutospacing="0"/>
        <w:ind w:firstLine="709"/>
        <w:jc w:val="both"/>
        <w:rPr>
          <w:rFonts w:ascii="Arial" w:hAnsi="Arial" w:cs="Arial"/>
          <w:color w:val="222222"/>
        </w:rPr>
      </w:pPr>
      <w:r>
        <w:rPr>
          <w:rFonts w:ascii="Arial" w:hAnsi="Arial" w:cs="Arial"/>
        </w:rPr>
        <w:t>К сожалению, для н</w:t>
      </w:r>
      <w:r w:rsidR="00B56B35">
        <w:rPr>
          <w:rFonts w:ascii="Arial" w:hAnsi="Arial" w:cs="Arial"/>
        </w:rPr>
        <w:t>овых сотрудников, не работавших</w:t>
      </w:r>
      <w:r>
        <w:rPr>
          <w:rFonts w:ascii="Arial" w:hAnsi="Arial" w:cs="Arial"/>
        </w:rPr>
        <w:t xml:space="preserve"> ранее в институте, невозможно применить данный инструмент</w:t>
      </w:r>
      <w:r w:rsidR="00B56B35">
        <w:rPr>
          <w:rFonts w:ascii="Arial" w:hAnsi="Arial" w:cs="Arial"/>
        </w:rPr>
        <w:t xml:space="preserve"> ПРНД. Новые лаборатории находились в так называемом состоянии «холодного старта», </w:t>
      </w:r>
      <w:r>
        <w:rPr>
          <w:rFonts w:ascii="Arial" w:hAnsi="Arial" w:cs="Arial"/>
        </w:rPr>
        <w:t>поэтому им выплачивались «посевные» премии в первые месяц</w:t>
      </w:r>
      <w:r w:rsidR="00B56B35">
        <w:rPr>
          <w:rFonts w:ascii="Arial" w:hAnsi="Arial" w:cs="Arial"/>
        </w:rPr>
        <w:t>ы, а также другие виды поощрений</w:t>
      </w:r>
      <w:r>
        <w:rPr>
          <w:rFonts w:ascii="Arial" w:hAnsi="Arial" w:cs="Arial"/>
        </w:rPr>
        <w:t>, описанные ниже.</w:t>
      </w:r>
    </w:p>
    <w:p w:rsidR="002A6827" w:rsidRPr="009957DC" w:rsidRDefault="002A6827" w:rsidP="007E36E9">
      <w:pPr>
        <w:pStyle w:val="a7"/>
        <w:shd w:val="clear" w:color="auto" w:fill="FFFFFF"/>
        <w:spacing w:before="0" w:beforeAutospacing="0" w:after="0" w:afterAutospacing="0"/>
        <w:ind w:firstLine="709"/>
        <w:jc w:val="both"/>
        <w:rPr>
          <w:rFonts w:ascii="Arial" w:hAnsi="Arial" w:cs="Arial"/>
          <w:color w:val="222222"/>
        </w:rPr>
      </w:pPr>
      <w:r>
        <w:rPr>
          <w:rFonts w:ascii="Arial" w:hAnsi="Arial" w:cs="Arial"/>
          <w:color w:val="222222"/>
        </w:rPr>
        <w:t>Кроме ПРНД с 2018 года в институте</w:t>
      </w:r>
      <w:r w:rsidR="003067E6">
        <w:rPr>
          <w:rFonts w:ascii="Arial" w:hAnsi="Arial" w:cs="Arial"/>
          <w:color w:val="222222"/>
        </w:rPr>
        <w:t xml:space="preserve"> был</w:t>
      </w:r>
      <w:r>
        <w:rPr>
          <w:rFonts w:ascii="Arial" w:hAnsi="Arial" w:cs="Arial"/>
          <w:color w:val="222222"/>
        </w:rPr>
        <w:t xml:space="preserve"> введен ряд разовых стимулирующих выплат научным сотрудникам. </w:t>
      </w:r>
      <w:r w:rsidRPr="002A6827">
        <w:rPr>
          <w:rFonts w:ascii="Arial" w:hAnsi="Arial" w:cs="Arial"/>
          <w:color w:val="222222"/>
        </w:rPr>
        <w:t xml:space="preserve">Единовременные выплаты </w:t>
      </w:r>
      <w:r>
        <w:rPr>
          <w:rFonts w:ascii="Arial" w:hAnsi="Arial" w:cs="Arial"/>
          <w:color w:val="222222"/>
        </w:rPr>
        <w:t xml:space="preserve">производятся соавторам </w:t>
      </w:r>
      <w:r w:rsidRPr="002A6827">
        <w:rPr>
          <w:rFonts w:ascii="Arial" w:hAnsi="Arial" w:cs="Arial"/>
          <w:color w:val="222222"/>
        </w:rPr>
        <w:t>при индексации статей в журналах, входящих в реферативные базы данных:</w:t>
      </w:r>
      <w:r>
        <w:rPr>
          <w:rFonts w:ascii="Arial" w:hAnsi="Arial" w:cs="Arial"/>
          <w:color w:val="222222"/>
        </w:rPr>
        <w:t xml:space="preserve"> 1) </w:t>
      </w:r>
      <w:r w:rsidRPr="002A6827">
        <w:rPr>
          <w:rFonts w:ascii="Arial" w:hAnsi="Arial" w:cs="Arial"/>
          <w:color w:val="222222"/>
        </w:rPr>
        <w:t>статья в журнале, входящем в квартили Q1/Q2 в WoS или Scopus – 50 т.р.;</w:t>
      </w:r>
      <w:r>
        <w:rPr>
          <w:rFonts w:ascii="Arial" w:hAnsi="Arial" w:cs="Arial"/>
          <w:color w:val="222222"/>
        </w:rPr>
        <w:t xml:space="preserve"> 2) </w:t>
      </w:r>
      <w:r w:rsidRPr="002A6827">
        <w:rPr>
          <w:rFonts w:ascii="Arial" w:hAnsi="Arial" w:cs="Arial"/>
          <w:color w:val="222222"/>
        </w:rPr>
        <w:t>статья в журнале, индексируемом WoS или Scopus – 30 т.р.;</w:t>
      </w:r>
      <w:r>
        <w:rPr>
          <w:rFonts w:ascii="Arial" w:hAnsi="Arial" w:cs="Arial"/>
          <w:color w:val="222222"/>
        </w:rPr>
        <w:t xml:space="preserve"> 3) </w:t>
      </w:r>
      <w:r w:rsidRPr="002A6827">
        <w:rPr>
          <w:rFonts w:ascii="Arial" w:hAnsi="Arial" w:cs="Arial"/>
          <w:color w:val="222222"/>
        </w:rPr>
        <w:t>статья c DOI в журнале из Перечня ВАК – 10 т.р.</w:t>
      </w:r>
      <w:r>
        <w:rPr>
          <w:rFonts w:ascii="Arial" w:hAnsi="Arial" w:cs="Arial"/>
          <w:color w:val="222222"/>
        </w:rPr>
        <w:t xml:space="preserve"> При расчете размера выплаты сотруднику учитываетс</w:t>
      </w:r>
      <w:r w:rsidR="007E36E9">
        <w:rPr>
          <w:rFonts w:ascii="Arial" w:hAnsi="Arial" w:cs="Arial"/>
          <w:color w:val="222222"/>
        </w:rPr>
        <w:t>я число соавторов и аффилиаций.</w:t>
      </w:r>
    </w:p>
    <w:p w:rsidR="00DC45FE" w:rsidRDefault="00DC45FE" w:rsidP="007E36E9">
      <w:pPr>
        <w:pStyle w:val="a7"/>
        <w:shd w:val="clear" w:color="auto" w:fill="FFFFFF"/>
        <w:spacing w:before="0" w:beforeAutospacing="0" w:after="0" w:afterAutospacing="0"/>
        <w:ind w:firstLine="709"/>
        <w:jc w:val="both"/>
        <w:rPr>
          <w:rFonts w:ascii="Arial" w:hAnsi="Arial" w:cs="Arial"/>
          <w:color w:val="222222"/>
        </w:rPr>
      </w:pPr>
      <w:r>
        <w:rPr>
          <w:rFonts w:ascii="Arial" w:hAnsi="Arial" w:cs="Arial"/>
          <w:color w:val="222222"/>
        </w:rPr>
        <w:t>Для повышения</w:t>
      </w:r>
      <w:r w:rsidRPr="00DC45FE">
        <w:rPr>
          <w:rFonts w:ascii="Arial" w:hAnsi="Arial" w:cs="Arial"/>
          <w:color w:val="222222"/>
        </w:rPr>
        <w:t xml:space="preserve"> научной активности и</w:t>
      </w:r>
      <w:r>
        <w:rPr>
          <w:rFonts w:ascii="Arial" w:hAnsi="Arial" w:cs="Arial"/>
          <w:color w:val="222222"/>
        </w:rPr>
        <w:t xml:space="preserve"> </w:t>
      </w:r>
      <w:r w:rsidRPr="00DC45FE">
        <w:rPr>
          <w:rFonts w:ascii="Arial" w:hAnsi="Arial" w:cs="Arial"/>
          <w:color w:val="222222"/>
        </w:rPr>
        <w:t>мобильности молодых сотрудников СПИИРАН в виде участия в ведущих</w:t>
      </w:r>
      <w:r>
        <w:rPr>
          <w:rFonts w:ascii="Arial" w:hAnsi="Arial" w:cs="Arial"/>
          <w:color w:val="222222"/>
        </w:rPr>
        <w:t xml:space="preserve"> </w:t>
      </w:r>
      <w:r w:rsidRPr="00DC45FE">
        <w:rPr>
          <w:rFonts w:ascii="Arial" w:hAnsi="Arial" w:cs="Arial"/>
          <w:color w:val="222222"/>
        </w:rPr>
        <w:t>международных научных конференциях, проводимых за пределами РФ</w:t>
      </w:r>
      <w:r>
        <w:rPr>
          <w:rFonts w:ascii="Arial" w:hAnsi="Arial" w:cs="Arial"/>
          <w:color w:val="222222"/>
        </w:rPr>
        <w:t xml:space="preserve"> в 2018 году было введено в действие «Положение</w:t>
      </w:r>
      <w:r w:rsidRPr="00DC45FE">
        <w:rPr>
          <w:rFonts w:ascii="Arial" w:hAnsi="Arial" w:cs="Arial"/>
          <w:color w:val="222222"/>
        </w:rPr>
        <w:t xml:space="preserve"> о конкурсе </w:t>
      </w:r>
      <w:r w:rsidR="00CA259D">
        <w:rPr>
          <w:rFonts w:ascii="Arial" w:hAnsi="Arial" w:cs="Arial"/>
          <w:color w:val="222222"/>
        </w:rPr>
        <w:t>грантов</w:t>
      </w:r>
      <w:r>
        <w:rPr>
          <w:rFonts w:ascii="Arial" w:hAnsi="Arial" w:cs="Arial"/>
          <w:color w:val="222222"/>
        </w:rPr>
        <w:t xml:space="preserve"> за</w:t>
      </w:r>
      <w:r w:rsidRPr="00DC45FE">
        <w:rPr>
          <w:rFonts w:ascii="Arial" w:hAnsi="Arial" w:cs="Arial"/>
          <w:color w:val="222222"/>
        </w:rPr>
        <w:t xml:space="preserve"> участие в международных научных</w:t>
      </w:r>
      <w:r>
        <w:rPr>
          <w:rFonts w:ascii="Arial" w:hAnsi="Arial" w:cs="Arial"/>
          <w:color w:val="222222"/>
        </w:rPr>
        <w:t xml:space="preserve"> </w:t>
      </w:r>
      <w:r w:rsidRPr="00DC45FE">
        <w:rPr>
          <w:rFonts w:ascii="Arial" w:hAnsi="Arial" w:cs="Arial"/>
          <w:color w:val="222222"/>
        </w:rPr>
        <w:t>конференциях для молодых сотрудников</w:t>
      </w:r>
      <w:r w:rsidR="007E36E9">
        <w:rPr>
          <w:rFonts w:ascii="Arial" w:hAnsi="Arial" w:cs="Arial"/>
          <w:color w:val="222222"/>
        </w:rPr>
        <w:t>», по которому ежегодно до 10 молодых научных сотрудников получают премии в размере 100 т.р.</w:t>
      </w:r>
    </w:p>
    <w:p w:rsidR="002A6827" w:rsidRDefault="002A6827" w:rsidP="007E36E9">
      <w:pPr>
        <w:pStyle w:val="a7"/>
        <w:shd w:val="clear" w:color="auto" w:fill="FFFFFF"/>
        <w:spacing w:before="0" w:beforeAutospacing="0" w:after="0" w:afterAutospacing="0"/>
        <w:ind w:firstLine="709"/>
        <w:jc w:val="both"/>
        <w:rPr>
          <w:rFonts w:ascii="Arial" w:hAnsi="Arial" w:cs="Arial"/>
          <w:color w:val="222222"/>
        </w:rPr>
      </w:pPr>
      <w:r>
        <w:rPr>
          <w:rFonts w:ascii="Arial" w:hAnsi="Arial" w:cs="Arial"/>
          <w:color w:val="222222"/>
        </w:rPr>
        <w:t xml:space="preserve">Также </w:t>
      </w:r>
      <w:r w:rsidR="00187089">
        <w:rPr>
          <w:rFonts w:ascii="Arial" w:hAnsi="Arial" w:cs="Arial"/>
          <w:color w:val="222222"/>
        </w:rPr>
        <w:t>ежемесячно на каждую лабораторию выделяется премиальный фонд</w:t>
      </w:r>
      <w:r w:rsidRPr="002A6827">
        <w:rPr>
          <w:rFonts w:ascii="Arial" w:hAnsi="Arial" w:cs="Arial"/>
          <w:color w:val="222222"/>
        </w:rPr>
        <w:t>, расп</w:t>
      </w:r>
      <w:r w:rsidR="00187089">
        <w:rPr>
          <w:rFonts w:ascii="Arial" w:hAnsi="Arial" w:cs="Arial"/>
          <w:color w:val="222222"/>
        </w:rPr>
        <w:t>ределяемый</w:t>
      </w:r>
      <w:r w:rsidRPr="002A6827">
        <w:rPr>
          <w:rFonts w:ascii="Arial" w:hAnsi="Arial" w:cs="Arial"/>
          <w:color w:val="222222"/>
        </w:rPr>
        <w:t xml:space="preserve"> руководителем подразделения среди </w:t>
      </w:r>
      <w:r w:rsidR="00187089">
        <w:rPr>
          <w:rFonts w:ascii="Arial" w:hAnsi="Arial" w:cs="Arial"/>
          <w:color w:val="222222"/>
        </w:rPr>
        <w:t>научных работников, определяемый</w:t>
      </w:r>
      <w:r w:rsidRPr="002A6827">
        <w:rPr>
          <w:rFonts w:ascii="Arial" w:hAnsi="Arial" w:cs="Arial"/>
          <w:color w:val="222222"/>
        </w:rPr>
        <w:t xml:space="preserve"> по результатам работы лаборатории за прошедший период (публикации и привлеченные внебюджетные средства, учитывающиеся в ЗП_Наука)</w:t>
      </w:r>
      <w:r w:rsidR="00187089">
        <w:rPr>
          <w:rFonts w:ascii="Arial" w:hAnsi="Arial" w:cs="Arial"/>
          <w:color w:val="222222"/>
        </w:rPr>
        <w:t>. Таким образом</w:t>
      </w:r>
      <w:r w:rsidR="00DC45FE">
        <w:rPr>
          <w:rFonts w:ascii="Arial" w:hAnsi="Arial" w:cs="Arial"/>
          <w:color w:val="222222"/>
        </w:rPr>
        <w:t>,</w:t>
      </w:r>
      <w:r w:rsidR="00187089">
        <w:rPr>
          <w:rFonts w:ascii="Arial" w:hAnsi="Arial" w:cs="Arial"/>
          <w:color w:val="222222"/>
        </w:rPr>
        <w:t xml:space="preserve"> стимулир</w:t>
      </w:r>
      <w:r w:rsidR="00DC45FE">
        <w:rPr>
          <w:rFonts w:ascii="Arial" w:hAnsi="Arial" w:cs="Arial"/>
          <w:color w:val="222222"/>
        </w:rPr>
        <w:t>уется</w:t>
      </w:r>
      <w:r w:rsidR="00187089">
        <w:rPr>
          <w:rFonts w:ascii="Arial" w:hAnsi="Arial" w:cs="Arial"/>
          <w:color w:val="222222"/>
        </w:rPr>
        <w:t xml:space="preserve"> не только публикационная активность, но и проектная деятельность</w:t>
      </w:r>
      <w:r w:rsidR="003067E6">
        <w:rPr>
          <w:rFonts w:ascii="Arial" w:hAnsi="Arial" w:cs="Arial"/>
          <w:color w:val="222222"/>
        </w:rPr>
        <w:t>,</w:t>
      </w:r>
      <w:r w:rsidR="00187089">
        <w:rPr>
          <w:rFonts w:ascii="Arial" w:hAnsi="Arial" w:cs="Arial"/>
          <w:color w:val="222222"/>
        </w:rPr>
        <w:t xml:space="preserve"> и по итогам 2018 года </w:t>
      </w:r>
      <w:r w:rsidR="00DC45FE">
        <w:rPr>
          <w:rFonts w:ascii="Arial" w:hAnsi="Arial" w:cs="Arial"/>
          <w:color w:val="222222"/>
        </w:rPr>
        <w:t xml:space="preserve">к внебюджетному фонду зарплат </w:t>
      </w:r>
      <w:r w:rsidR="002A2262">
        <w:rPr>
          <w:rFonts w:ascii="Arial" w:hAnsi="Arial" w:cs="Arial"/>
          <w:color w:val="222222"/>
        </w:rPr>
        <w:t xml:space="preserve">дополнительно </w:t>
      </w:r>
      <w:r w:rsidR="003067E6">
        <w:rPr>
          <w:rFonts w:ascii="Arial" w:hAnsi="Arial" w:cs="Arial"/>
          <w:color w:val="222222"/>
        </w:rPr>
        <w:t xml:space="preserve">до 50% </w:t>
      </w:r>
      <w:r w:rsidR="002A2262">
        <w:rPr>
          <w:rFonts w:ascii="Arial" w:hAnsi="Arial" w:cs="Arial"/>
          <w:color w:val="222222"/>
        </w:rPr>
        <w:t xml:space="preserve">бюджетных премиальных средств выплачивалось </w:t>
      </w:r>
      <w:r w:rsidR="00DC45FE">
        <w:rPr>
          <w:rFonts w:ascii="Arial" w:hAnsi="Arial" w:cs="Arial"/>
          <w:color w:val="222222"/>
        </w:rPr>
        <w:t>лабо</w:t>
      </w:r>
      <w:r w:rsidR="002A2262">
        <w:rPr>
          <w:rFonts w:ascii="Arial" w:hAnsi="Arial" w:cs="Arial"/>
          <w:color w:val="222222"/>
        </w:rPr>
        <w:t>раториям</w:t>
      </w:r>
      <w:r w:rsidR="00DC45FE">
        <w:rPr>
          <w:rFonts w:ascii="Arial" w:hAnsi="Arial" w:cs="Arial"/>
          <w:color w:val="222222"/>
        </w:rPr>
        <w:t>.</w:t>
      </w:r>
      <w:r w:rsidR="002A2262">
        <w:rPr>
          <w:rFonts w:ascii="Arial" w:hAnsi="Arial" w:cs="Arial"/>
          <w:color w:val="222222"/>
        </w:rPr>
        <w:t xml:space="preserve"> То есть на каждый привлеченный внебюджетный рубль сотрудникам еще добавлялось до 50 коп. На размер распределяемых средств также влияли рекомендуемые показатели по заработной плате. В частности, в июне институту было предложено достичь 250% </w:t>
      </w:r>
      <w:r w:rsidR="00E06831">
        <w:rPr>
          <w:rFonts w:ascii="Arial" w:hAnsi="Arial" w:cs="Arial"/>
          <w:color w:val="222222"/>
        </w:rPr>
        <w:t>от средней заработной платы по региону, а декабре 270% за весь прошедший год.</w:t>
      </w:r>
    </w:p>
    <w:p w:rsidR="00560B77" w:rsidRDefault="00560B77" w:rsidP="007E36E9">
      <w:pPr>
        <w:pStyle w:val="a7"/>
        <w:shd w:val="clear" w:color="auto" w:fill="FFFFFF"/>
        <w:spacing w:before="0" w:beforeAutospacing="0" w:after="0" w:afterAutospacing="0"/>
        <w:ind w:firstLine="709"/>
        <w:jc w:val="both"/>
        <w:rPr>
          <w:rFonts w:ascii="Arial" w:hAnsi="Arial" w:cs="Arial"/>
          <w:color w:val="222222"/>
        </w:rPr>
      </w:pPr>
      <w:r>
        <w:rPr>
          <w:rFonts w:ascii="Arial" w:hAnsi="Arial" w:cs="Arial"/>
          <w:color w:val="222222"/>
        </w:rPr>
        <w:t>Для новых лабораторий на 2019 год открыты отдельные бюджетные темы</w:t>
      </w:r>
      <w:r w:rsidR="0041765B">
        <w:rPr>
          <w:rFonts w:ascii="Arial" w:hAnsi="Arial" w:cs="Arial"/>
          <w:color w:val="222222"/>
        </w:rPr>
        <w:t>, это сделано для ускорения процедуры доведения средств в институты и</w:t>
      </w:r>
      <w:r>
        <w:rPr>
          <w:rFonts w:ascii="Arial" w:hAnsi="Arial" w:cs="Arial"/>
          <w:color w:val="222222"/>
        </w:rPr>
        <w:t xml:space="preserve"> контроля дополнительно выделенного бюджетного финансирования. Тем не менее, на </w:t>
      </w:r>
      <w:r>
        <w:rPr>
          <w:rFonts w:ascii="Arial" w:hAnsi="Arial" w:cs="Arial"/>
          <w:color w:val="222222"/>
        </w:rPr>
        <w:lastRenderedPageBreak/>
        <w:t>следующем этапе бюджетного планирования с целью сокращения мелкотемья и бюрократической нагрузки будет произведено объединение бюджетных тем базовых и новых лабораторий при наличии такой возможности.</w:t>
      </w:r>
    </w:p>
    <w:p w:rsidR="00D469CC" w:rsidRDefault="0041765B" w:rsidP="007E36E9">
      <w:pPr>
        <w:pStyle w:val="a7"/>
        <w:shd w:val="clear" w:color="auto" w:fill="FFFFFF"/>
        <w:spacing w:before="0" w:beforeAutospacing="0" w:after="0" w:afterAutospacing="0"/>
        <w:ind w:firstLine="709"/>
        <w:jc w:val="both"/>
        <w:rPr>
          <w:rFonts w:ascii="Arial" w:hAnsi="Arial" w:cs="Arial"/>
          <w:color w:val="222222"/>
        </w:rPr>
      </w:pPr>
      <w:r>
        <w:rPr>
          <w:rFonts w:ascii="Arial" w:hAnsi="Arial" w:cs="Arial"/>
          <w:color w:val="222222"/>
        </w:rPr>
        <w:t>Теперь кратко рассмотрим научную составляющую новых направлений, открытых в созданных лабораториях. На</w:t>
      </w:r>
      <w:r w:rsidR="00D469CC">
        <w:rPr>
          <w:rFonts w:ascii="Arial" w:hAnsi="Arial" w:cs="Arial"/>
          <w:color w:val="222222"/>
        </w:rPr>
        <w:t xml:space="preserve"> 2019 год ц</w:t>
      </w:r>
      <w:r w:rsidR="00D469CC" w:rsidRPr="00A65BC3">
        <w:rPr>
          <w:rFonts w:ascii="Arial" w:hAnsi="Arial" w:cs="Arial"/>
          <w:color w:val="222222"/>
        </w:rPr>
        <w:t xml:space="preserve">ель исследований </w:t>
      </w:r>
      <w:r w:rsidR="00D469CC">
        <w:rPr>
          <w:rFonts w:ascii="Arial" w:hAnsi="Arial" w:cs="Arial"/>
          <w:color w:val="222222"/>
        </w:rPr>
        <w:t xml:space="preserve">по первой теме </w:t>
      </w:r>
      <w:r w:rsidR="00D469CC" w:rsidRPr="00A65BC3">
        <w:rPr>
          <w:rFonts w:ascii="Arial" w:hAnsi="Arial" w:cs="Arial"/>
          <w:color w:val="222222"/>
        </w:rPr>
        <w:t>состоит в разработке фундаментальных основ и технологий обеспечения кибербезопасности в критических инфраструктурах и построения постквантовых криптосистем. Основное внимание будет посвящено аспектам обеспечения безопасности в киберфизических системах и разработке постквантовых двухключевых криптографических алгоритмов и протоколов</w:t>
      </w:r>
      <w:r w:rsidR="00D469CC">
        <w:rPr>
          <w:rFonts w:ascii="Arial" w:hAnsi="Arial" w:cs="Arial"/>
          <w:color w:val="222222"/>
        </w:rPr>
        <w:t> </w:t>
      </w:r>
      <w:r w:rsidR="00D469CC" w:rsidRPr="00D469CC">
        <w:rPr>
          <w:rFonts w:ascii="Arial" w:hAnsi="Arial" w:cs="Arial"/>
          <w:color w:val="222222"/>
        </w:rPr>
        <w:t>[</w:t>
      </w:r>
      <w:r w:rsidR="0070262D">
        <w:rPr>
          <w:rFonts w:ascii="Arial" w:hAnsi="Arial" w:cs="Arial"/>
          <w:color w:val="222222"/>
        </w:rPr>
        <w:t>6-8</w:t>
      </w:r>
      <w:r w:rsidR="00D469CC" w:rsidRPr="00D469CC">
        <w:rPr>
          <w:rFonts w:ascii="Arial" w:hAnsi="Arial" w:cs="Arial"/>
          <w:color w:val="222222"/>
        </w:rPr>
        <w:t>]</w:t>
      </w:r>
      <w:r w:rsidR="00D469CC" w:rsidRPr="00A65BC3">
        <w:rPr>
          <w:rFonts w:ascii="Arial" w:hAnsi="Arial" w:cs="Arial"/>
          <w:color w:val="222222"/>
        </w:rPr>
        <w:t>.</w:t>
      </w:r>
    </w:p>
    <w:p w:rsidR="00D469CC" w:rsidRPr="00D469CC" w:rsidRDefault="00D469CC" w:rsidP="007E36E9">
      <w:pPr>
        <w:pStyle w:val="a7"/>
        <w:shd w:val="clear" w:color="auto" w:fill="FFFFFF"/>
        <w:spacing w:before="0" w:beforeAutospacing="0" w:after="0" w:afterAutospacing="0"/>
        <w:ind w:firstLine="709"/>
        <w:jc w:val="both"/>
        <w:rPr>
          <w:rFonts w:ascii="Arial" w:hAnsi="Arial" w:cs="Arial"/>
          <w:color w:val="222222"/>
        </w:rPr>
      </w:pPr>
      <w:r w:rsidRPr="00D469CC">
        <w:rPr>
          <w:rFonts w:ascii="Arial" w:hAnsi="Arial" w:cs="Arial"/>
          <w:color w:val="222222"/>
        </w:rPr>
        <w:t xml:space="preserve">Целью исследования </w:t>
      </w:r>
      <w:r>
        <w:rPr>
          <w:rFonts w:ascii="Arial" w:hAnsi="Arial" w:cs="Arial"/>
          <w:color w:val="222222"/>
        </w:rPr>
        <w:t xml:space="preserve">по второй теме </w:t>
      </w:r>
      <w:r w:rsidRPr="00D469CC">
        <w:rPr>
          <w:rFonts w:ascii="Arial" w:hAnsi="Arial" w:cs="Arial"/>
          <w:color w:val="222222"/>
        </w:rPr>
        <w:t xml:space="preserve">является изучение фундаментальных основ разработки и внедрения интеллектуальных систем в социо-экономические процессы современного общества и создания на их базе социо-киберфизических систем. Подобные системы характеризуются использованием множества </w:t>
      </w:r>
      <w:r>
        <w:rPr>
          <w:rFonts w:ascii="Arial" w:hAnsi="Arial" w:cs="Arial"/>
          <w:color w:val="222222"/>
        </w:rPr>
        <w:t>физических и виртуальных сенсоров различной природы</w:t>
      </w:r>
      <w:r w:rsidRPr="00D469CC">
        <w:rPr>
          <w:rFonts w:ascii="Arial" w:hAnsi="Arial" w:cs="Arial"/>
          <w:color w:val="222222"/>
        </w:rPr>
        <w:t xml:space="preserve">, генерирующих большие объёмы разнородных </w:t>
      </w:r>
      <w:r>
        <w:rPr>
          <w:rFonts w:ascii="Arial" w:hAnsi="Arial" w:cs="Arial"/>
          <w:color w:val="222222"/>
        </w:rPr>
        <w:t xml:space="preserve">неструктурированных </w:t>
      </w:r>
      <w:r w:rsidRPr="00D469CC">
        <w:rPr>
          <w:rFonts w:ascii="Arial" w:hAnsi="Arial" w:cs="Arial"/>
          <w:color w:val="222222"/>
        </w:rPr>
        <w:t xml:space="preserve">данных. В связи с этим возникает необходимость в разработке </w:t>
      </w:r>
      <w:r>
        <w:rPr>
          <w:rFonts w:ascii="Arial" w:hAnsi="Arial" w:cs="Arial"/>
          <w:color w:val="222222"/>
        </w:rPr>
        <w:t>интеллектуальных</w:t>
      </w:r>
      <w:r w:rsidRPr="00D469CC">
        <w:rPr>
          <w:rFonts w:ascii="Arial" w:hAnsi="Arial" w:cs="Arial"/>
          <w:color w:val="222222"/>
        </w:rPr>
        <w:t xml:space="preserve"> подходов к </w:t>
      </w:r>
      <w:r>
        <w:rPr>
          <w:rFonts w:ascii="Arial" w:hAnsi="Arial" w:cs="Arial"/>
          <w:color w:val="222222"/>
        </w:rPr>
        <w:t xml:space="preserve">решению задач сбора, хранения, </w:t>
      </w:r>
      <w:r w:rsidRPr="00D469CC">
        <w:rPr>
          <w:rFonts w:ascii="Arial" w:hAnsi="Arial" w:cs="Arial"/>
          <w:color w:val="222222"/>
        </w:rPr>
        <w:t>анализа больших данных</w:t>
      </w:r>
      <w:r>
        <w:rPr>
          <w:rFonts w:ascii="Arial" w:hAnsi="Arial" w:cs="Arial"/>
          <w:color w:val="222222"/>
        </w:rPr>
        <w:t xml:space="preserve"> и проактивного управления на основе выявленных закономерностей</w:t>
      </w:r>
      <w:r w:rsidRPr="00D469CC">
        <w:rPr>
          <w:rFonts w:ascii="Arial" w:hAnsi="Arial" w:cs="Arial"/>
          <w:color w:val="222222"/>
        </w:rPr>
        <w:t xml:space="preserve">. </w:t>
      </w:r>
      <w:r>
        <w:rPr>
          <w:rFonts w:ascii="Arial" w:hAnsi="Arial" w:cs="Arial"/>
          <w:color w:val="222222"/>
        </w:rPr>
        <w:t>Разрабатываемые модели, методы и алгоритмы</w:t>
      </w:r>
      <w:r w:rsidRPr="00D469CC">
        <w:rPr>
          <w:rFonts w:ascii="Arial" w:hAnsi="Arial" w:cs="Arial"/>
          <w:color w:val="222222"/>
        </w:rPr>
        <w:t xml:space="preserve"> управления большими данными в социо-киберфизических системах</w:t>
      </w:r>
      <w:r>
        <w:rPr>
          <w:rFonts w:ascii="Arial" w:hAnsi="Arial" w:cs="Arial"/>
          <w:color w:val="222222"/>
        </w:rPr>
        <w:t xml:space="preserve"> предназначены</w:t>
      </w:r>
      <w:r w:rsidRPr="00D469CC">
        <w:rPr>
          <w:rFonts w:ascii="Arial" w:hAnsi="Arial" w:cs="Arial"/>
          <w:color w:val="222222"/>
        </w:rPr>
        <w:t xml:space="preserve"> для повышения качества решения задач </w:t>
      </w:r>
      <w:r>
        <w:rPr>
          <w:rFonts w:ascii="Arial" w:hAnsi="Arial" w:cs="Arial"/>
          <w:color w:val="222222"/>
        </w:rPr>
        <w:t xml:space="preserve">анализа </w:t>
      </w:r>
      <w:r w:rsidRPr="00D469CC">
        <w:rPr>
          <w:rFonts w:ascii="Arial" w:hAnsi="Arial" w:cs="Arial"/>
          <w:color w:val="222222"/>
        </w:rPr>
        <w:t xml:space="preserve">поведения пользователей и </w:t>
      </w:r>
      <w:r>
        <w:rPr>
          <w:rFonts w:ascii="Arial" w:hAnsi="Arial" w:cs="Arial"/>
          <w:color w:val="222222"/>
        </w:rPr>
        <w:t xml:space="preserve">их персонифицированного геолокационного обслуживания </w:t>
      </w:r>
      <w:r w:rsidRPr="00D469CC">
        <w:rPr>
          <w:rFonts w:ascii="Arial" w:hAnsi="Arial" w:cs="Arial"/>
          <w:color w:val="222222"/>
        </w:rPr>
        <w:t>с использованием технологий машинного обучения и нейросетевых</w:t>
      </w:r>
      <w:r>
        <w:rPr>
          <w:rFonts w:ascii="Arial" w:hAnsi="Arial" w:cs="Arial"/>
          <w:color w:val="222222"/>
        </w:rPr>
        <w:t xml:space="preserve"> подходов </w:t>
      </w:r>
      <w:r w:rsidRPr="00D469CC">
        <w:rPr>
          <w:rFonts w:ascii="Arial" w:hAnsi="Arial" w:cs="Arial"/>
          <w:color w:val="222222"/>
        </w:rPr>
        <w:t>[</w:t>
      </w:r>
      <w:r w:rsidR="00A4733E">
        <w:rPr>
          <w:rFonts w:ascii="Arial" w:hAnsi="Arial" w:cs="Arial"/>
          <w:color w:val="222222"/>
        </w:rPr>
        <w:t>9-11</w:t>
      </w:r>
      <w:r w:rsidRPr="00D469CC">
        <w:rPr>
          <w:rFonts w:ascii="Arial" w:hAnsi="Arial" w:cs="Arial"/>
          <w:color w:val="222222"/>
        </w:rPr>
        <w:t>].</w:t>
      </w:r>
    </w:p>
    <w:p w:rsidR="00A65BC3" w:rsidRDefault="00560B77" w:rsidP="007E36E9">
      <w:pPr>
        <w:pStyle w:val="a7"/>
        <w:shd w:val="clear" w:color="auto" w:fill="FFFFFF"/>
        <w:spacing w:before="0" w:beforeAutospacing="0" w:after="0" w:afterAutospacing="0"/>
        <w:ind w:firstLine="709"/>
        <w:jc w:val="both"/>
        <w:rPr>
          <w:rFonts w:ascii="Arial" w:hAnsi="Arial" w:cs="Arial"/>
          <w:color w:val="222222"/>
        </w:rPr>
      </w:pPr>
      <w:r>
        <w:rPr>
          <w:rFonts w:ascii="Arial" w:hAnsi="Arial" w:cs="Arial"/>
          <w:color w:val="222222"/>
        </w:rPr>
        <w:t xml:space="preserve">Основными ожидаемыми научными результатами </w:t>
      </w:r>
      <w:r w:rsidR="00A65BC3">
        <w:rPr>
          <w:rFonts w:ascii="Arial" w:hAnsi="Arial" w:cs="Arial"/>
          <w:color w:val="222222"/>
        </w:rPr>
        <w:t>новых лабораторий являю</w:t>
      </w:r>
      <w:r>
        <w:rPr>
          <w:rFonts w:ascii="Arial" w:hAnsi="Arial" w:cs="Arial"/>
          <w:color w:val="222222"/>
        </w:rPr>
        <w:t>тся</w:t>
      </w:r>
      <w:r w:rsidR="00A65BC3">
        <w:rPr>
          <w:rFonts w:ascii="Arial" w:hAnsi="Arial" w:cs="Arial"/>
          <w:color w:val="222222"/>
        </w:rPr>
        <w:t xml:space="preserve"> соответственно: 1) р</w:t>
      </w:r>
      <w:r w:rsidR="00A65BC3" w:rsidRPr="00A65BC3">
        <w:rPr>
          <w:rFonts w:ascii="Arial" w:hAnsi="Arial" w:cs="Arial"/>
          <w:color w:val="222222"/>
        </w:rPr>
        <w:t>азработка моделей обеспечения кибербезопасности в киберфизических системах и унифицированных способов построения конечных некоммутативных алгебр произвольных размерностей, свободных от использования переборных методов, и исследование свойств частных представителей различных классов алгебраических носителей скрытой задачи дискретного логарифмирования, определяемых разработан</w:t>
      </w:r>
      <w:r w:rsidR="00A65BC3">
        <w:rPr>
          <w:rFonts w:ascii="Arial" w:hAnsi="Arial" w:cs="Arial"/>
          <w:color w:val="222222"/>
        </w:rPr>
        <w:t>ными унифицированными способами</w:t>
      </w:r>
      <w:r w:rsidR="0041765B">
        <w:rPr>
          <w:rFonts w:ascii="Arial" w:hAnsi="Arial" w:cs="Arial"/>
          <w:color w:val="222222"/>
        </w:rPr>
        <w:t> </w:t>
      </w:r>
      <w:r w:rsidR="0041765B" w:rsidRPr="0041765B">
        <w:rPr>
          <w:rFonts w:ascii="Arial" w:hAnsi="Arial" w:cs="Arial"/>
          <w:color w:val="222222"/>
        </w:rPr>
        <w:t>[</w:t>
      </w:r>
      <w:r w:rsidR="00397E8D">
        <w:rPr>
          <w:rFonts w:ascii="Arial" w:hAnsi="Arial" w:cs="Arial"/>
          <w:color w:val="222222"/>
        </w:rPr>
        <w:t>12</w:t>
      </w:r>
      <w:r w:rsidR="00397E8D" w:rsidRPr="00397E8D">
        <w:rPr>
          <w:rFonts w:ascii="Arial" w:hAnsi="Arial" w:cs="Arial"/>
          <w:color w:val="222222"/>
        </w:rPr>
        <w:t>-15</w:t>
      </w:r>
      <w:r w:rsidR="0041765B" w:rsidRPr="0041765B">
        <w:rPr>
          <w:rFonts w:ascii="Arial" w:hAnsi="Arial" w:cs="Arial"/>
          <w:color w:val="222222"/>
        </w:rPr>
        <w:t>]</w:t>
      </w:r>
      <w:r w:rsidR="0041765B">
        <w:rPr>
          <w:rFonts w:ascii="Arial" w:hAnsi="Arial" w:cs="Arial"/>
          <w:color w:val="222222"/>
        </w:rPr>
        <w:t> </w:t>
      </w:r>
      <w:r w:rsidR="00A65BC3">
        <w:rPr>
          <w:rFonts w:ascii="Arial" w:hAnsi="Arial" w:cs="Arial"/>
          <w:color w:val="222222"/>
        </w:rPr>
        <w:t>; 2) и</w:t>
      </w:r>
      <w:r w:rsidR="00A65BC3" w:rsidRPr="00A65BC3">
        <w:rPr>
          <w:rFonts w:ascii="Arial" w:hAnsi="Arial" w:cs="Arial"/>
          <w:color w:val="222222"/>
        </w:rPr>
        <w:t>сследование и разработка моделей, методов, алгоритмов обработки больших данных при взаимодействии пользователей с социо-киберфизическими системами</w:t>
      </w:r>
      <w:r w:rsidR="0041765B">
        <w:rPr>
          <w:rFonts w:ascii="Arial" w:hAnsi="Arial" w:cs="Arial"/>
          <w:color w:val="222222"/>
          <w:lang w:val="en-US"/>
        </w:rPr>
        <w:t> </w:t>
      </w:r>
      <w:r w:rsidR="0041765B" w:rsidRPr="0041765B">
        <w:rPr>
          <w:rFonts w:ascii="Arial" w:hAnsi="Arial" w:cs="Arial"/>
          <w:color w:val="222222"/>
        </w:rPr>
        <w:t>[</w:t>
      </w:r>
      <w:r w:rsidR="00397E8D">
        <w:rPr>
          <w:rFonts w:ascii="Arial" w:hAnsi="Arial" w:cs="Arial"/>
          <w:color w:val="222222"/>
        </w:rPr>
        <w:t>16-19</w:t>
      </w:r>
      <w:r w:rsidR="0041765B" w:rsidRPr="0041765B">
        <w:rPr>
          <w:rFonts w:ascii="Arial" w:hAnsi="Arial" w:cs="Arial"/>
          <w:color w:val="222222"/>
        </w:rPr>
        <w:t>]</w:t>
      </w:r>
      <w:r w:rsidR="00A65BC3">
        <w:rPr>
          <w:rFonts w:ascii="Arial" w:hAnsi="Arial" w:cs="Arial"/>
          <w:color w:val="222222"/>
        </w:rPr>
        <w:t>.</w:t>
      </w:r>
    </w:p>
    <w:p w:rsidR="00560B77" w:rsidRPr="00A4733E" w:rsidRDefault="00560B77" w:rsidP="007E36E9">
      <w:pPr>
        <w:pStyle w:val="a7"/>
        <w:shd w:val="clear" w:color="auto" w:fill="FFFFFF"/>
        <w:spacing w:before="0" w:beforeAutospacing="0" w:after="0" w:afterAutospacing="0"/>
        <w:ind w:firstLine="709"/>
        <w:jc w:val="both"/>
        <w:rPr>
          <w:rFonts w:ascii="Arial" w:hAnsi="Arial" w:cs="Arial"/>
          <w:color w:val="222222"/>
        </w:rPr>
      </w:pPr>
      <w:r>
        <w:rPr>
          <w:rFonts w:ascii="Arial" w:hAnsi="Arial" w:cs="Arial"/>
          <w:color w:val="222222"/>
        </w:rPr>
        <w:t>На текущем этапе становления лабораторий основными задачами является проведение патентного поиска и анализа современной научной литературы, что характерно для проведения первого этапа НИОКР и первого года работы над диссертацией соответственно. Учитывая молодёжный состав лабораторий</w:t>
      </w:r>
      <w:r w:rsidR="0041765B">
        <w:rPr>
          <w:rFonts w:ascii="Arial" w:hAnsi="Arial" w:cs="Arial"/>
          <w:color w:val="222222"/>
        </w:rPr>
        <w:t>,</w:t>
      </w:r>
      <w:r>
        <w:rPr>
          <w:rFonts w:ascii="Arial" w:hAnsi="Arial" w:cs="Arial"/>
          <w:color w:val="222222"/>
        </w:rPr>
        <w:t xml:space="preserve"> оба направления деятельности крайне актуальны. Большинство трудоустроенных на работу младших научных сотрудников работают над диссертациями и их публикации пойдут в зачёт по показателям как бюджетным темам, так и внебюджетных грантам, проектам. Для приобретения и повышения опыта подготовки научных публикаций, презентаций и построения научного доклада новым сотрудникам даются мастер классы и методическая </w:t>
      </w:r>
      <w:r w:rsidR="006A348D">
        <w:rPr>
          <w:rFonts w:ascii="Arial" w:hAnsi="Arial" w:cs="Arial"/>
          <w:color w:val="222222"/>
        </w:rPr>
        <w:t>поддержка</w:t>
      </w:r>
      <w:r>
        <w:rPr>
          <w:rFonts w:ascii="Arial" w:hAnsi="Arial" w:cs="Arial"/>
          <w:color w:val="222222"/>
        </w:rPr>
        <w:t xml:space="preserve">. Также рассказывается о методах постановки научного эксперимента, важности и тщательности документирования научного исследования. Приводятся сведения о специализированных конференциях и журналах, где </w:t>
      </w:r>
      <w:r w:rsidR="006A348D">
        <w:rPr>
          <w:rFonts w:ascii="Arial" w:hAnsi="Arial" w:cs="Arial"/>
          <w:color w:val="222222"/>
        </w:rPr>
        <w:t>рекомендуется</w:t>
      </w:r>
      <w:r>
        <w:rPr>
          <w:rFonts w:ascii="Arial" w:hAnsi="Arial" w:cs="Arial"/>
          <w:color w:val="222222"/>
        </w:rPr>
        <w:t xml:space="preserve"> проводить апробацию научных результатов, где можно получить критические замечания, найти партнёров и заказчиков по разрабатываемой продукции.</w:t>
      </w:r>
      <w:r w:rsidR="00A4733E">
        <w:rPr>
          <w:rFonts w:ascii="Arial" w:hAnsi="Arial" w:cs="Arial"/>
          <w:color w:val="222222"/>
        </w:rPr>
        <w:t xml:space="preserve"> Кроме того, в институте ведутся работы по автоматизации внутреннего документооборота, обеспечивающего унификацию используемых бланков и форм, а также ускорению процессов взаимодействия внутренних служб, для снижения бюрократической нагрузки на научных сотрудников </w:t>
      </w:r>
      <w:r w:rsidR="00A4733E" w:rsidRPr="00A4733E">
        <w:rPr>
          <w:rFonts w:ascii="Arial" w:hAnsi="Arial" w:cs="Arial"/>
          <w:color w:val="222222"/>
        </w:rPr>
        <w:t>[</w:t>
      </w:r>
      <w:r w:rsidR="00397E8D">
        <w:rPr>
          <w:rFonts w:ascii="Arial" w:hAnsi="Arial" w:cs="Arial"/>
          <w:color w:val="222222"/>
        </w:rPr>
        <w:t>20</w:t>
      </w:r>
      <w:r w:rsidR="00A4733E" w:rsidRPr="00A4733E">
        <w:rPr>
          <w:rFonts w:ascii="Arial" w:hAnsi="Arial" w:cs="Arial"/>
          <w:color w:val="222222"/>
        </w:rPr>
        <w:t>].</w:t>
      </w:r>
    </w:p>
    <w:p w:rsidR="00560B77" w:rsidRDefault="00560B77" w:rsidP="006A348D">
      <w:pPr>
        <w:pStyle w:val="a7"/>
        <w:shd w:val="clear" w:color="auto" w:fill="FFFFFF"/>
        <w:spacing w:before="0" w:beforeAutospacing="0" w:after="0" w:afterAutospacing="0"/>
        <w:ind w:firstLine="709"/>
        <w:jc w:val="both"/>
        <w:rPr>
          <w:rFonts w:ascii="Arial" w:hAnsi="Arial" w:cs="Arial"/>
          <w:color w:val="222222"/>
        </w:rPr>
      </w:pPr>
      <w:r>
        <w:rPr>
          <w:rFonts w:ascii="Arial" w:hAnsi="Arial" w:cs="Arial"/>
          <w:color w:val="222222"/>
        </w:rPr>
        <w:lastRenderedPageBreak/>
        <w:t xml:space="preserve">Учитывая, что подобные молодёжные лаборатории были созданы впервые, участвующие в данной кампании институты столкнулись с рядом проблем одинакового характера для их решения и коллективного обсуждения в январе </w:t>
      </w:r>
      <w:r w:rsidR="006A348D">
        <w:rPr>
          <w:rFonts w:ascii="Arial" w:hAnsi="Arial" w:cs="Arial"/>
          <w:color w:val="222222"/>
        </w:rPr>
        <w:t xml:space="preserve">2019 года </w:t>
      </w:r>
      <w:r>
        <w:rPr>
          <w:rFonts w:ascii="Arial" w:hAnsi="Arial" w:cs="Arial"/>
          <w:color w:val="222222"/>
        </w:rPr>
        <w:t>была создана группа в одном из популярных мессенджеров. Сейчас в группе обсуждаются уже не только проблемы новых лабораторий, но и в принципе текущая деятельность академических институтов Северо-Западного региона.</w:t>
      </w:r>
      <w:r w:rsidR="00DC48FB">
        <w:rPr>
          <w:rFonts w:ascii="Arial" w:hAnsi="Arial" w:cs="Arial"/>
          <w:color w:val="222222"/>
        </w:rPr>
        <w:t xml:space="preserve"> </w:t>
      </w:r>
      <w:r w:rsidR="006A348D">
        <w:rPr>
          <w:rFonts w:ascii="Arial" w:hAnsi="Arial" w:cs="Arial"/>
          <w:color w:val="222222"/>
        </w:rPr>
        <w:t xml:space="preserve">В 2017 году в </w:t>
      </w:r>
      <w:r w:rsidR="006A348D" w:rsidRPr="006A348D">
        <w:rPr>
          <w:rFonts w:ascii="Arial" w:hAnsi="Arial" w:cs="Arial"/>
          <w:color w:val="222222"/>
        </w:rPr>
        <w:t>Северо-Западной секции Центрального территориального совета директоров организаций, подведомственных ФАНО России</w:t>
      </w:r>
      <w:r>
        <w:rPr>
          <w:rFonts w:ascii="Arial" w:hAnsi="Arial" w:cs="Arial"/>
          <w:color w:val="222222"/>
        </w:rPr>
        <w:t xml:space="preserve"> была создана </w:t>
      </w:r>
      <w:r w:rsidR="00DC48FB">
        <w:rPr>
          <w:rFonts w:ascii="Arial" w:hAnsi="Arial" w:cs="Arial"/>
          <w:color w:val="222222"/>
        </w:rPr>
        <w:t>р</w:t>
      </w:r>
      <w:r w:rsidR="00DC48FB" w:rsidRPr="00DC48FB">
        <w:rPr>
          <w:rFonts w:ascii="Arial" w:hAnsi="Arial" w:cs="Arial"/>
          <w:color w:val="222222"/>
        </w:rPr>
        <w:t xml:space="preserve">абочая группа по </w:t>
      </w:r>
      <w:r w:rsidR="00397E8D">
        <w:rPr>
          <w:rFonts w:ascii="Arial" w:hAnsi="Arial" w:cs="Arial"/>
          <w:color w:val="222222"/>
        </w:rPr>
        <w:t>Рабочая группа содействия</w:t>
      </w:r>
      <w:r w:rsidR="00397E8D" w:rsidRPr="00397E8D">
        <w:rPr>
          <w:rFonts w:ascii="Arial" w:hAnsi="Arial" w:cs="Arial"/>
          <w:color w:val="222222"/>
        </w:rPr>
        <w:t xml:space="preserve"> международной научно-образовательной, организационной и издательской деятельности</w:t>
      </w:r>
      <w:r>
        <w:rPr>
          <w:rFonts w:ascii="Arial" w:hAnsi="Arial" w:cs="Arial"/>
          <w:color w:val="222222"/>
        </w:rPr>
        <w:t>, в которой СПИИРАН занимается сбором свободно доступных сведений, анализом и распространением лучших практик институтов.</w:t>
      </w:r>
    </w:p>
    <w:p w:rsidR="009D5480" w:rsidRDefault="009D5480" w:rsidP="006A348D">
      <w:pPr>
        <w:pStyle w:val="a7"/>
        <w:shd w:val="clear" w:color="auto" w:fill="FFFFFF"/>
        <w:spacing w:before="0" w:beforeAutospacing="0" w:after="0" w:afterAutospacing="0"/>
        <w:ind w:firstLine="709"/>
        <w:jc w:val="both"/>
        <w:rPr>
          <w:rFonts w:ascii="Arial" w:hAnsi="Arial" w:cs="Arial"/>
          <w:color w:val="222222"/>
        </w:rPr>
      </w:pPr>
    </w:p>
    <w:p w:rsidR="0087361A" w:rsidRPr="00206405" w:rsidRDefault="0087361A" w:rsidP="007E36E9">
      <w:pPr>
        <w:spacing w:after="0" w:line="240" w:lineRule="auto"/>
        <w:ind w:firstLine="709"/>
        <w:jc w:val="both"/>
        <w:rPr>
          <w:rFonts w:ascii="Arial" w:eastAsia="Calibri" w:hAnsi="Arial" w:cs="Arial"/>
          <w:b/>
          <w:sz w:val="24"/>
          <w:szCs w:val="24"/>
        </w:rPr>
      </w:pPr>
      <w:r w:rsidRPr="00206405">
        <w:rPr>
          <w:rFonts w:ascii="Arial" w:eastAsia="Calibri" w:hAnsi="Arial" w:cs="Arial"/>
          <w:b/>
          <w:sz w:val="24"/>
          <w:szCs w:val="24"/>
        </w:rPr>
        <w:t>Заключение</w:t>
      </w:r>
    </w:p>
    <w:p w:rsidR="0087361A" w:rsidRPr="00206405" w:rsidRDefault="00560B77" w:rsidP="007E36E9">
      <w:pPr>
        <w:spacing w:after="0" w:line="240" w:lineRule="auto"/>
        <w:ind w:firstLine="709"/>
        <w:jc w:val="both"/>
        <w:rPr>
          <w:rFonts w:ascii="Arial" w:eastAsia="Calibri" w:hAnsi="Arial" w:cs="Arial"/>
          <w:sz w:val="24"/>
          <w:szCs w:val="24"/>
        </w:rPr>
      </w:pPr>
      <w:r w:rsidRPr="00560B77">
        <w:rPr>
          <w:rFonts w:ascii="Arial" w:eastAsia="Calibri" w:hAnsi="Arial" w:cs="Arial"/>
          <w:sz w:val="24"/>
          <w:szCs w:val="24"/>
        </w:rPr>
        <w:t xml:space="preserve">Инициатива </w:t>
      </w:r>
      <w:r w:rsidR="00691D7F" w:rsidRPr="001B1712">
        <w:rPr>
          <w:rFonts w:ascii="Arial" w:eastAsia="Calibri" w:hAnsi="Arial" w:cs="Arial"/>
          <w:sz w:val="24"/>
          <w:szCs w:val="20"/>
        </w:rPr>
        <w:t>Минобрнауки России</w:t>
      </w:r>
      <w:r w:rsidR="00691D7F" w:rsidRPr="00560B77">
        <w:rPr>
          <w:rFonts w:ascii="Arial" w:eastAsia="Calibri" w:hAnsi="Arial" w:cs="Arial"/>
          <w:sz w:val="24"/>
          <w:szCs w:val="24"/>
        </w:rPr>
        <w:t xml:space="preserve"> </w:t>
      </w:r>
      <w:r w:rsidRPr="00560B77">
        <w:rPr>
          <w:rFonts w:ascii="Arial" w:eastAsia="Calibri" w:hAnsi="Arial" w:cs="Arial"/>
          <w:sz w:val="24"/>
          <w:szCs w:val="24"/>
        </w:rPr>
        <w:t>по созданию новых научных подразделений выполняется в рамках Национального проекта Наука и направлена на увеличение числа, в том числе молодых научных сотрудников. Первая волна лабораторий была организована в сжатые сроки и как следствие в ходе её реализации было выявлено несовершенство и недоработка отдельных технических процедур. Тем не менее, выделение дополнительных бюджетных субсидий на увеличение бюджетных ставок работников, занятых научной деятельностью производится впервые за многие годы и способствуют популяризации науки среди молодёжи</w:t>
      </w:r>
      <w:r w:rsidR="00B80794">
        <w:rPr>
          <w:rFonts w:ascii="Arial" w:eastAsia="Calibri" w:hAnsi="Arial" w:cs="Arial"/>
          <w:sz w:val="24"/>
          <w:szCs w:val="24"/>
        </w:rPr>
        <w:t>, появлению новых идей и созданию передовых наукоемких технологий</w:t>
      </w:r>
      <w:r w:rsidRPr="00560B77">
        <w:rPr>
          <w:rFonts w:ascii="Arial" w:eastAsia="Calibri" w:hAnsi="Arial" w:cs="Arial"/>
          <w:sz w:val="24"/>
          <w:szCs w:val="24"/>
        </w:rPr>
        <w:t>.</w:t>
      </w:r>
    </w:p>
    <w:p w:rsidR="0087361A" w:rsidRPr="00206405" w:rsidRDefault="0087361A" w:rsidP="00DC550B">
      <w:pPr>
        <w:spacing w:after="0" w:line="240" w:lineRule="auto"/>
        <w:rPr>
          <w:rFonts w:ascii="Arial" w:eastAsia="Calibri" w:hAnsi="Arial" w:cs="Arial"/>
          <w:sz w:val="24"/>
          <w:szCs w:val="20"/>
        </w:rPr>
      </w:pPr>
    </w:p>
    <w:p w:rsidR="0087361A" w:rsidRPr="00206405" w:rsidRDefault="0087361A" w:rsidP="00DC550B">
      <w:pPr>
        <w:spacing w:after="0" w:line="240" w:lineRule="auto"/>
        <w:rPr>
          <w:rFonts w:ascii="Arial" w:eastAsia="Calibri" w:hAnsi="Arial" w:cs="Arial"/>
          <w:b/>
          <w:sz w:val="24"/>
          <w:szCs w:val="20"/>
        </w:rPr>
      </w:pPr>
      <w:r w:rsidRPr="00206405">
        <w:rPr>
          <w:rFonts w:ascii="Arial" w:eastAsia="Calibri" w:hAnsi="Arial" w:cs="Arial"/>
          <w:b/>
          <w:sz w:val="24"/>
          <w:szCs w:val="20"/>
        </w:rPr>
        <w:t>Литература</w:t>
      </w:r>
    </w:p>
    <w:p w:rsidR="00835398" w:rsidRDefault="00835398" w:rsidP="00835398">
      <w:pPr>
        <w:pStyle w:val="a5"/>
        <w:numPr>
          <w:ilvl w:val="0"/>
          <w:numId w:val="1"/>
        </w:numPr>
        <w:spacing w:after="0" w:line="240" w:lineRule="auto"/>
        <w:ind w:left="303" w:right="-113"/>
        <w:jc w:val="both"/>
        <w:rPr>
          <w:rFonts w:ascii="Arial" w:eastAsia="Calibri" w:hAnsi="Arial" w:cs="Arial"/>
          <w:sz w:val="24"/>
          <w:szCs w:val="20"/>
        </w:rPr>
      </w:pPr>
      <w:r w:rsidRPr="00835398">
        <w:rPr>
          <w:rFonts w:ascii="Arial" w:eastAsia="Calibri" w:hAnsi="Arial" w:cs="Arial"/>
          <w:sz w:val="24"/>
          <w:szCs w:val="20"/>
        </w:rPr>
        <w:t>Распоряжение Президиума РАН от 02.11.2017 N 10008.3-804 "О согласовании планов НИР на 2018 год и плановый период 2019 и 2020 годов организаций, подведомственных ФАНО России, находящихся под научно-методическим руководством президиума РАН"</w:t>
      </w:r>
      <w:r w:rsidR="003C106A" w:rsidRPr="00835398">
        <w:rPr>
          <w:rFonts w:ascii="Arial" w:eastAsia="Calibri" w:hAnsi="Arial" w:cs="Arial"/>
          <w:sz w:val="24"/>
          <w:szCs w:val="20"/>
        </w:rPr>
        <w:t>.</w:t>
      </w:r>
    </w:p>
    <w:p w:rsidR="0070262D" w:rsidRDefault="00835398" w:rsidP="0070262D">
      <w:pPr>
        <w:pStyle w:val="a5"/>
        <w:numPr>
          <w:ilvl w:val="0"/>
          <w:numId w:val="1"/>
        </w:numPr>
        <w:spacing w:after="0" w:line="240" w:lineRule="auto"/>
        <w:ind w:left="303" w:right="-113"/>
        <w:jc w:val="both"/>
        <w:rPr>
          <w:rFonts w:ascii="Arial" w:eastAsia="Calibri" w:hAnsi="Arial" w:cs="Arial"/>
          <w:sz w:val="24"/>
          <w:szCs w:val="20"/>
        </w:rPr>
      </w:pPr>
      <w:r w:rsidRPr="00835398">
        <w:rPr>
          <w:rFonts w:ascii="Arial" w:eastAsia="Calibri" w:hAnsi="Arial" w:cs="Arial"/>
          <w:sz w:val="24"/>
          <w:szCs w:val="20"/>
        </w:rPr>
        <w:t>Программа фундаментальных научных исследований государственных академий на 2013-2020 годы (утверждена распоряжением Правительства Российской Федерации от 3 декабря 2012 г. № 2237-р)]</w:t>
      </w:r>
      <w:r w:rsidR="003C106A" w:rsidRPr="00835398">
        <w:rPr>
          <w:rFonts w:ascii="Arial" w:eastAsia="Calibri" w:hAnsi="Arial" w:cs="Arial"/>
          <w:sz w:val="24"/>
          <w:szCs w:val="20"/>
        </w:rPr>
        <w:t>.</w:t>
      </w:r>
    </w:p>
    <w:p w:rsidR="0070262D" w:rsidRDefault="00835398" w:rsidP="0070262D">
      <w:pPr>
        <w:pStyle w:val="a5"/>
        <w:numPr>
          <w:ilvl w:val="0"/>
          <w:numId w:val="1"/>
        </w:numPr>
        <w:spacing w:after="0" w:line="240" w:lineRule="auto"/>
        <w:ind w:left="303" w:right="-113"/>
        <w:jc w:val="both"/>
        <w:rPr>
          <w:rFonts w:ascii="Arial" w:eastAsia="Calibri" w:hAnsi="Arial" w:cs="Arial"/>
          <w:sz w:val="24"/>
          <w:szCs w:val="20"/>
        </w:rPr>
      </w:pPr>
      <w:r w:rsidRPr="0070262D">
        <w:rPr>
          <w:rFonts w:ascii="Arial" w:eastAsia="Calibri" w:hAnsi="Arial" w:cs="Arial"/>
          <w:sz w:val="24"/>
          <w:szCs w:val="20"/>
        </w:rPr>
        <w:t>Дашевский В.П., Будков В.Ю. Архитектура сетевого интерфейса SIM-SIM с поддержкой питания распределенных модулей // Информационные технологии и телекоммуникации. Т. 5. № 4. 2017.</w:t>
      </w:r>
    </w:p>
    <w:p w:rsidR="0070262D" w:rsidRPr="0070262D" w:rsidRDefault="00A4733E" w:rsidP="0070262D">
      <w:pPr>
        <w:pStyle w:val="a5"/>
        <w:numPr>
          <w:ilvl w:val="0"/>
          <w:numId w:val="1"/>
        </w:numPr>
        <w:spacing w:after="0" w:line="240" w:lineRule="auto"/>
        <w:ind w:left="303" w:right="-113"/>
        <w:jc w:val="both"/>
        <w:rPr>
          <w:rFonts w:ascii="Arial" w:eastAsia="Calibri" w:hAnsi="Arial" w:cs="Arial"/>
          <w:sz w:val="24"/>
          <w:szCs w:val="20"/>
        </w:rPr>
      </w:pPr>
      <w:r w:rsidRPr="0070262D">
        <w:rPr>
          <w:rFonts w:ascii="Arial" w:eastAsia="Calibri" w:hAnsi="Arial" w:cs="Arial"/>
          <w:sz w:val="24"/>
          <w:szCs w:val="20"/>
          <w:lang w:val="en-US"/>
        </w:rPr>
        <w:t>Pavliuk N., Krestovnikov K., Pykhov D., Budkov V. Design and Operation Principles of the Magnetomechanical Connector of the Module of the Mobile Autonomous Reconfigurable System // International Conference on Interactive Collaborative Robotics. Springer. 2018. vol. 11097. pp. 202–212.</w:t>
      </w:r>
    </w:p>
    <w:p w:rsidR="0070262D" w:rsidRPr="0070262D" w:rsidRDefault="0070262D" w:rsidP="0070262D">
      <w:pPr>
        <w:pStyle w:val="a5"/>
        <w:numPr>
          <w:ilvl w:val="0"/>
          <w:numId w:val="1"/>
        </w:numPr>
        <w:spacing w:after="0" w:line="240" w:lineRule="auto"/>
        <w:ind w:left="303" w:right="-113"/>
        <w:jc w:val="both"/>
        <w:rPr>
          <w:rFonts w:ascii="Arial" w:eastAsia="Calibri" w:hAnsi="Arial" w:cs="Arial"/>
          <w:sz w:val="24"/>
          <w:szCs w:val="20"/>
        </w:rPr>
      </w:pPr>
      <w:r w:rsidRPr="0070262D">
        <w:rPr>
          <w:rFonts w:ascii="Arial" w:eastAsia="Calibri" w:hAnsi="Arial" w:cs="Arial"/>
          <w:sz w:val="24"/>
          <w:szCs w:val="20"/>
        </w:rPr>
        <w:t xml:space="preserve">Карасёв Е. Ю., Ватаманюк И. В., Савельев А. И., Ронжин А. Л. Архитектурные решения интеграции модуля видео-конференц-связи в киберфизическое интеллектуальное пространство // Информационно-управляющие системы. 2018. № 1. С. 2–10. </w:t>
      </w:r>
      <w:r w:rsidRPr="0070262D">
        <w:rPr>
          <w:rFonts w:ascii="Arial" w:eastAsia="Calibri" w:hAnsi="Arial" w:cs="Arial"/>
          <w:sz w:val="24"/>
          <w:szCs w:val="20"/>
          <w:lang w:val="en-US"/>
        </w:rPr>
        <w:t>DOI:10.15217/issn1684-8853.2018.1.2.</w:t>
      </w:r>
    </w:p>
    <w:p w:rsidR="0070262D" w:rsidRDefault="0070262D" w:rsidP="0070262D">
      <w:pPr>
        <w:pStyle w:val="a5"/>
        <w:numPr>
          <w:ilvl w:val="0"/>
          <w:numId w:val="1"/>
        </w:numPr>
        <w:spacing w:after="0" w:line="240" w:lineRule="auto"/>
        <w:ind w:left="303" w:right="-113"/>
        <w:jc w:val="both"/>
        <w:rPr>
          <w:rFonts w:ascii="Arial" w:eastAsia="Calibri" w:hAnsi="Arial" w:cs="Arial"/>
          <w:sz w:val="24"/>
          <w:szCs w:val="20"/>
        </w:rPr>
      </w:pPr>
      <w:r w:rsidRPr="0070262D">
        <w:rPr>
          <w:rFonts w:ascii="Arial" w:eastAsia="Calibri" w:hAnsi="Arial" w:cs="Arial"/>
          <w:sz w:val="24"/>
          <w:szCs w:val="20"/>
        </w:rPr>
        <w:t>Молдовян А.А., Молдовян Н.А. Способы и алгоритмы псевдовероятностного шифрования с разделяемым ключом // Труды СПИИРАН. 2018. № 6(61). C. 119–146.</w:t>
      </w:r>
    </w:p>
    <w:p w:rsidR="0070262D" w:rsidRPr="0070262D" w:rsidRDefault="0070262D" w:rsidP="0070262D">
      <w:pPr>
        <w:pStyle w:val="a5"/>
        <w:numPr>
          <w:ilvl w:val="0"/>
          <w:numId w:val="1"/>
        </w:numPr>
        <w:spacing w:after="0" w:line="240" w:lineRule="auto"/>
        <w:ind w:left="303" w:right="-113"/>
        <w:jc w:val="both"/>
        <w:rPr>
          <w:rFonts w:ascii="Arial" w:eastAsia="Calibri" w:hAnsi="Arial" w:cs="Arial"/>
          <w:sz w:val="24"/>
          <w:szCs w:val="20"/>
        </w:rPr>
      </w:pPr>
      <w:r w:rsidRPr="0070262D">
        <w:rPr>
          <w:rFonts w:ascii="Arial" w:eastAsia="Calibri" w:hAnsi="Arial" w:cs="Arial"/>
          <w:sz w:val="24"/>
          <w:szCs w:val="20"/>
          <w:lang w:val="en-US"/>
        </w:rPr>
        <w:t>Kotenko I., Saenko I., Branitskiy I. Framework for Mobile Internet of Things Security Monitoring based on Big Data Processing and Machine Learning // IEEE Access. 2018. vol. 6. 10 p. DOI: 10.1109/ACCESS.2018.2881998.</w:t>
      </w:r>
    </w:p>
    <w:p w:rsidR="0070262D" w:rsidRPr="0070262D" w:rsidRDefault="0070262D" w:rsidP="0070262D">
      <w:pPr>
        <w:pStyle w:val="a5"/>
        <w:numPr>
          <w:ilvl w:val="0"/>
          <w:numId w:val="1"/>
        </w:numPr>
        <w:spacing w:after="0" w:line="240" w:lineRule="auto"/>
        <w:ind w:left="303" w:right="-113"/>
        <w:jc w:val="both"/>
        <w:rPr>
          <w:rFonts w:ascii="Arial" w:eastAsia="Calibri" w:hAnsi="Arial" w:cs="Arial"/>
          <w:sz w:val="24"/>
          <w:szCs w:val="20"/>
        </w:rPr>
      </w:pPr>
      <w:r w:rsidRPr="0070262D">
        <w:rPr>
          <w:rFonts w:ascii="Arial" w:eastAsia="Calibri" w:hAnsi="Arial" w:cs="Arial"/>
          <w:sz w:val="24"/>
          <w:szCs w:val="20"/>
          <w:lang w:val="en-US"/>
        </w:rPr>
        <w:t>Moldovyan D.N., Moldovyan N.A., Shcherbacov V.A. Non-commutative finite associative algebras of 3-dimensional vectors // Quasigroups and related systems. 2018. vol. 26. no. 1. pp. 109–120.</w:t>
      </w:r>
    </w:p>
    <w:p w:rsidR="0070262D" w:rsidRPr="0070262D" w:rsidRDefault="0070262D" w:rsidP="0070262D">
      <w:pPr>
        <w:pStyle w:val="a5"/>
        <w:numPr>
          <w:ilvl w:val="0"/>
          <w:numId w:val="1"/>
        </w:numPr>
        <w:spacing w:after="0" w:line="240" w:lineRule="auto"/>
        <w:ind w:left="303" w:right="-113"/>
        <w:jc w:val="both"/>
        <w:rPr>
          <w:rFonts w:ascii="Arial" w:eastAsia="Calibri" w:hAnsi="Arial" w:cs="Arial"/>
          <w:sz w:val="24"/>
          <w:szCs w:val="20"/>
        </w:rPr>
      </w:pPr>
      <w:r w:rsidRPr="0070262D">
        <w:rPr>
          <w:rFonts w:ascii="Arial" w:eastAsia="Calibri" w:hAnsi="Arial" w:cs="Arial"/>
          <w:sz w:val="24"/>
          <w:szCs w:val="20"/>
          <w:lang w:val="en-US"/>
        </w:rPr>
        <w:lastRenderedPageBreak/>
        <w:t>Levonevskiy D., Vatamaniuk I., Saveliev A. Providing Availability of the Smart Space Services by Means of Incoming Data Control Methods // International Conference on Interactive Collaborative Robotics. Springer. 2018. vol. 11097. pp. 170–180.</w:t>
      </w:r>
    </w:p>
    <w:p w:rsidR="0070262D" w:rsidRPr="0070262D" w:rsidRDefault="0070262D" w:rsidP="0070262D">
      <w:pPr>
        <w:pStyle w:val="a5"/>
        <w:numPr>
          <w:ilvl w:val="0"/>
          <w:numId w:val="1"/>
        </w:numPr>
        <w:spacing w:after="0" w:line="240" w:lineRule="auto"/>
        <w:ind w:left="303" w:right="-113"/>
        <w:jc w:val="both"/>
        <w:rPr>
          <w:rFonts w:ascii="Arial" w:eastAsia="Calibri" w:hAnsi="Arial" w:cs="Arial"/>
          <w:sz w:val="24"/>
          <w:szCs w:val="20"/>
        </w:rPr>
      </w:pPr>
      <w:r w:rsidRPr="0070262D">
        <w:rPr>
          <w:rFonts w:ascii="Arial" w:eastAsia="Calibri" w:hAnsi="Arial" w:cs="Arial"/>
          <w:sz w:val="24"/>
          <w:szCs w:val="20"/>
          <w:lang w:val="en-US"/>
        </w:rPr>
        <w:t>Saveliev A., Malov D., Edemskii A., Pavliuk N. Proactive Localization System Concept for Users of Cyber-Physical Space // International Conference on Interactive Collaborative Robotics. Springer. 2018. vol. 11097. pp. 233–238.</w:t>
      </w:r>
    </w:p>
    <w:p w:rsidR="00A4733E" w:rsidRPr="00A4733E" w:rsidRDefault="0070262D" w:rsidP="00A4733E">
      <w:pPr>
        <w:pStyle w:val="a5"/>
        <w:numPr>
          <w:ilvl w:val="0"/>
          <w:numId w:val="1"/>
        </w:numPr>
        <w:spacing w:after="0" w:line="240" w:lineRule="auto"/>
        <w:ind w:left="303" w:right="-113"/>
        <w:jc w:val="both"/>
        <w:rPr>
          <w:rFonts w:ascii="Arial" w:eastAsia="Calibri" w:hAnsi="Arial" w:cs="Arial"/>
          <w:sz w:val="24"/>
          <w:szCs w:val="20"/>
        </w:rPr>
      </w:pPr>
      <w:r w:rsidRPr="0070262D">
        <w:rPr>
          <w:rFonts w:ascii="Arial" w:eastAsia="Calibri" w:hAnsi="Arial" w:cs="Arial"/>
          <w:sz w:val="24"/>
          <w:szCs w:val="20"/>
          <w:lang w:val="en-US"/>
        </w:rPr>
        <w:t>Vatamaniuk I.V., Budkov V.Y., Kipyatkova I.S., Karpov A.A. Methods and Algorithms of Audio-Video Signal Processing for Analysis of Indoor Human Activity // Computer Vision in Control Systems-4. 2018. pp. 139–173. DOI: https://doi.org/10.1007/978-3-319-67994-5_6.</w:t>
      </w:r>
    </w:p>
    <w:p w:rsidR="00A4733E" w:rsidRPr="00A4733E" w:rsidRDefault="00A4733E" w:rsidP="00A4733E">
      <w:pPr>
        <w:pStyle w:val="a5"/>
        <w:numPr>
          <w:ilvl w:val="0"/>
          <w:numId w:val="1"/>
        </w:numPr>
        <w:spacing w:after="0" w:line="240" w:lineRule="auto"/>
        <w:ind w:left="303" w:right="-113"/>
        <w:jc w:val="both"/>
        <w:rPr>
          <w:rFonts w:ascii="Arial" w:eastAsia="Calibri" w:hAnsi="Arial" w:cs="Arial"/>
          <w:sz w:val="24"/>
          <w:szCs w:val="20"/>
        </w:rPr>
      </w:pPr>
      <w:r w:rsidRPr="00A4733E">
        <w:rPr>
          <w:rFonts w:ascii="Arial" w:eastAsia="Calibri" w:hAnsi="Arial" w:cs="Arial"/>
          <w:sz w:val="24"/>
          <w:szCs w:val="20"/>
        </w:rPr>
        <w:t>Абросимов И.К., Ковалева И.В., Молдовян Н.А. Постквантовый протокол бесключевого шифрования // Вопросы защиты информации. 2017. № 3. С. 3-13</w:t>
      </w:r>
    </w:p>
    <w:p w:rsidR="00397E8D" w:rsidRPr="00397E8D" w:rsidRDefault="0070262D" w:rsidP="00397E8D">
      <w:pPr>
        <w:pStyle w:val="a5"/>
        <w:numPr>
          <w:ilvl w:val="0"/>
          <w:numId w:val="1"/>
        </w:numPr>
        <w:spacing w:after="0" w:line="240" w:lineRule="auto"/>
        <w:ind w:left="303" w:right="-113"/>
        <w:jc w:val="both"/>
        <w:rPr>
          <w:rFonts w:ascii="Arial" w:eastAsia="Calibri" w:hAnsi="Arial" w:cs="Arial"/>
          <w:sz w:val="24"/>
          <w:szCs w:val="20"/>
        </w:rPr>
      </w:pPr>
      <w:r w:rsidRPr="0070262D">
        <w:rPr>
          <w:rFonts w:ascii="Arial" w:eastAsia="Calibri" w:hAnsi="Arial" w:cs="Arial"/>
          <w:sz w:val="24"/>
          <w:szCs w:val="20"/>
          <w:lang w:val="en-US"/>
        </w:rPr>
        <w:t>Chechulin A., Kolomeec M., Kotenko I. Visual analytics for improving efficiency of network forensics: account theft investigation // Journal of Physics: Conference Series. IOP Publishing. 2018. vol. 1069. no. 1. p. 012062. DOI: 10.1088/1742-6596/1069/1/012062.</w:t>
      </w:r>
    </w:p>
    <w:p w:rsidR="00397E8D" w:rsidRPr="00397E8D" w:rsidRDefault="00397E8D" w:rsidP="00397E8D">
      <w:pPr>
        <w:pStyle w:val="a5"/>
        <w:numPr>
          <w:ilvl w:val="0"/>
          <w:numId w:val="1"/>
        </w:numPr>
        <w:spacing w:after="0" w:line="240" w:lineRule="auto"/>
        <w:ind w:left="303" w:right="-113"/>
        <w:jc w:val="both"/>
        <w:rPr>
          <w:rFonts w:ascii="Arial" w:eastAsia="Calibri" w:hAnsi="Arial" w:cs="Arial"/>
          <w:sz w:val="24"/>
          <w:szCs w:val="20"/>
        </w:rPr>
      </w:pPr>
      <w:r w:rsidRPr="00397E8D">
        <w:rPr>
          <w:rFonts w:ascii="Arial" w:eastAsia="Calibri" w:hAnsi="Arial" w:cs="Arial"/>
          <w:sz w:val="24"/>
          <w:szCs w:val="20"/>
        </w:rPr>
        <w:t xml:space="preserve">Котенко И.В., Саенко И.Б, Кушнеревич А.Г. Архитектура системы параллельной обработки больших данных для мониторинга безопасности сетей Интернета вещей // Труды СПИИРАН. 2018. Т. 4. № 59. С. 5–30. </w:t>
      </w:r>
      <w:r w:rsidRPr="00397E8D">
        <w:rPr>
          <w:rFonts w:ascii="Arial" w:eastAsia="Calibri" w:hAnsi="Arial" w:cs="Arial"/>
          <w:sz w:val="24"/>
          <w:szCs w:val="20"/>
          <w:lang w:val="en-US"/>
        </w:rPr>
        <w:t>DOI: 10.15622/sp.59.1.</w:t>
      </w:r>
    </w:p>
    <w:p w:rsidR="00397E8D" w:rsidRPr="00397E8D" w:rsidRDefault="00397E8D" w:rsidP="00397E8D">
      <w:pPr>
        <w:pStyle w:val="a5"/>
        <w:numPr>
          <w:ilvl w:val="0"/>
          <w:numId w:val="1"/>
        </w:numPr>
        <w:spacing w:after="0" w:line="240" w:lineRule="auto"/>
        <w:ind w:left="303" w:right="-113"/>
        <w:jc w:val="both"/>
        <w:rPr>
          <w:rFonts w:ascii="Arial" w:eastAsia="Calibri" w:hAnsi="Arial" w:cs="Arial"/>
          <w:sz w:val="24"/>
          <w:szCs w:val="20"/>
        </w:rPr>
      </w:pPr>
      <w:r w:rsidRPr="00397E8D">
        <w:rPr>
          <w:rFonts w:ascii="Arial" w:eastAsia="Calibri" w:hAnsi="Arial" w:cs="Arial"/>
          <w:sz w:val="24"/>
          <w:szCs w:val="20"/>
          <w:lang w:val="en-US"/>
        </w:rPr>
        <w:t>Moldovyan N.A., Moldovyan A.A., Nguyen D.T., Nguyen N.H., Nguyen H.M. Pseudo-probabilistic block ciphers and their randomization // Journal of Ambient Intelligence and Humanized Computing. 2018. 8 p. DOI:https://doi.org/10.1007/s12652-018-0791-6.</w:t>
      </w:r>
    </w:p>
    <w:p w:rsidR="00A4733E" w:rsidRDefault="00A4733E" w:rsidP="00A4733E">
      <w:pPr>
        <w:pStyle w:val="a5"/>
        <w:numPr>
          <w:ilvl w:val="0"/>
          <w:numId w:val="1"/>
        </w:numPr>
        <w:spacing w:after="0" w:line="240" w:lineRule="auto"/>
        <w:ind w:left="303" w:right="-113"/>
        <w:jc w:val="both"/>
        <w:rPr>
          <w:rFonts w:ascii="Arial" w:eastAsia="Calibri" w:hAnsi="Arial" w:cs="Arial"/>
          <w:sz w:val="24"/>
          <w:szCs w:val="20"/>
          <w:lang w:val="en-US"/>
        </w:rPr>
      </w:pPr>
      <w:r w:rsidRPr="00A4733E">
        <w:rPr>
          <w:rFonts w:ascii="Arial" w:eastAsia="Calibri" w:hAnsi="Arial" w:cs="Arial"/>
          <w:sz w:val="24"/>
          <w:szCs w:val="20"/>
          <w:lang w:val="en-US"/>
        </w:rPr>
        <w:t>Denisov A., Saveliev A. Comparative analysis of wireless data exchange technologies for IoT-system realization // Information technologies and systems. 2018. pp. 422–429.</w:t>
      </w:r>
    </w:p>
    <w:p w:rsidR="00397E8D" w:rsidRDefault="00A4733E" w:rsidP="00397E8D">
      <w:pPr>
        <w:pStyle w:val="a5"/>
        <w:numPr>
          <w:ilvl w:val="0"/>
          <w:numId w:val="1"/>
        </w:numPr>
        <w:spacing w:after="0" w:line="240" w:lineRule="auto"/>
        <w:ind w:left="303" w:right="-113"/>
        <w:jc w:val="both"/>
        <w:rPr>
          <w:rFonts w:ascii="Arial" w:eastAsia="Calibri" w:hAnsi="Arial" w:cs="Arial"/>
          <w:sz w:val="24"/>
          <w:szCs w:val="20"/>
          <w:lang w:val="en-US"/>
        </w:rPr>
      </w:pPr>
      <w:r w:rsidRPr="00A4733E">
        <w:rPr>
          <w:rFonts w:ascii="Arial" w:eastAsia="Calibri" w:hAnsi="Arial" w:cs="Arial"/>
          <w:sz w:val="24"/>
          <w:szCs w:val="20"/>
          <w:lang w:val="en-US"/>
        </w:rPr>
        <w:t>Zhukovskiy Y., Malov D. Concept of Smart Cyberspace for Smart Grid Implementation // Journal of Physics: Conference Series. 2018. vol. 1015. no. 4. Article no. 042067. DOI: 10.1088/1742-6596/1015/4/042067.</w:t>
      </w:r>
    </w:p>
    <w:p w:rsidR="00397E8D" w:rsidRPr="00397E8D" w:rsidRDefault="00397E8D" w:rsidP="00397E8D">
      <w:pPr>
        <w:pStyle w:val="a5"/>
        <w:numPr>
          <w:ilvl w:val="0"/>
          <w:numId w:val="1"/>
        </w:numPr>
        <w:spacing w:after="0" w:line="240" w:lineRule="auto"/>
        <w:ind w:left="303" w:right="-113"/>
        <w:jc w:val="both"/>
        <w:rPr>
          <w:rFonts w:ascii="Arial" w:eastAsia="Calibri" w:hAnsi="Arial" w:cs="Arial"/>
          <w:sz w:val="24"/>
          <w:szCs w:val="20"/>
          <w:lang w:val="en-US"/>
        </w:rPr>
      </w:pPr>
      <w:r w:rsidRPr="00397E8D">
        <w:rPr>
          <w:rFonts w:ascii="Arial" w:eastAsia="Calibri" w:hAnsi="Arial" w:cs="Arial"/>
          <w:sz w:val="24"/>
          <w:szCs w:val="20"/>
        </w:rPr>
        <w:t>Ронжин А.Л., Нгуен В.В., Соленая О.Я. Анализ проблем разработки беспилотных летательных манипуляторов и физического взаимодействия БЛА с наземными объектами // Труды МАИ. 2018. № 98. 26 с.</w:t>
      </w:r>
    </w:p>
    <w:p w:rsidR="00397E8D" w:rsidRDefault="00397E8D" w:rsidP="00397E8D">
      <w:pPr>
        <w:pStyle w:val="a5"/>
        <w:numPr>
          <w:ilvl w:val="0"/>
          <w:numId w:val="1"/>
        </w:numPr>
        <w:spacing w:after="0" w:line="240" w:lineRule="auto"/>
        <w:ind w:left="303" w:right="-113"/>
        <w:jc w:val="both"/>
        <w:rPr>
          <w:rFonts w:ascii="Arial" w:eastAsia="Calibri" w:hAnsi="Arial" w:cs="Arial"/>
          <w:sz w:val="24"/>
          <w:szCs w:val="20"/>
          <w:lang w:val="en-US"/>
        </w:rPr>
      </w:pPr>
      <w:r w:rsidRPr="00397E8D">
        <w:rPr>
          <w:rFonts w:ascii="Arial" w:eastAsia="Calibri" w:hAnsi="Arial" w:cs="Arial"/>
          <w:sz w:val="24"/>
          <w:szCs w:val="20"/>
          <w:lang w:val="en-US"/>
        </w:rPr>
        <w:t>Vatamaniuk I.V., Malov D.A., Levonevskii D.K. Modeling the QoE Estimation for Services of the Cyberphysical Intelligent Space // 2018 IEEE Northwest Russia Conference on Mathematical Methods in Engineering and Technology (MMET NW). 2018. pp. 436–439.</w:t>
      </w:r>
    </w:p>
    <w:p w:rsidR="00A4733E" w:rsidRPr="00EB3975" w:rsidRDefault="00EB3975" w:rsidP="00EB3975">
      <w:pPr>
        <w:pStyle w:val="a5"/>
        <w:numPr>
          <w:ilvl w:val="0"/>
          <w:numId w:val="1"/>
        </w:numPr>
        <w:spacing w:after="0" w:line="240" w:lineRule="auto"/>
        <w:ind w:left="303" w:right="-113"/>
        <w:jc w:val="both"/>
        <w:rPr>
          <w:rFonts w:ascii="Arial" w:eastAsia="Calibri" w:hAnsi="Arial" w:cs="Arial"/>
          <w:sz w:val="24"/>
          <w:szCs w:val="20"/>
        </w:rPr>
      </w:pPr>
      <w:r w:rsidRPr="00EB3975">
        <w:rPr>
          <w:rFonts w:ascii="Arial" w:eastAsia="Calibri" w:hAnsi="Arial" w:cs="Arial"/>
          <w:sz w:val="24"/>
          <w:szCs w:val="20"/>
        </w:rPr>
        <w:t xml:space="preserve">Ронжин А.Л., Железны М. Цифровизация управленческих процессов в научно-образовательных организациях. Управленческое консультирование. 2018. №10(118). С. 109–117. </w:t>
      </w:r>
      <w:r w:rsidRPr="00EB3975">
        <w:rPr>
          <w:rFonts w:ascii="Arial" w:eastAsia="Calibri" w:hAnsi="Arial" w:cs="Arial"/>
          <w:sz w:val="24"/>
          <w:szCs w:val="20"/>
          <w:lang w:val="en-US"/>
        </w:rPr>
        <w:t>DOI</w:t>
      </w:r>
      <w:r w:rsidRPr="00EB3975">
        <w:rPr>
          <w:rFonts w:ascii="Arial" w:eastAsia="Calibri" w:hAnsi="Arial" w:cs="Arial"/>
          <w:sz w:val="24"/>
          <w:szCs w:val="20"/>
        </w:rPr>
        <w:t xml:space="preserve">: </w:t>
      </w:r>
      <w:r w:rsidRPr="00EB3975">
        <w:rPr>
          <w:rFonts w:ascii="Arial" w:eastAsia="Calibri" w:hAnsi="Arial" w:cs="Arial"/>
          <w:sz w:val="24"/>
          <w:szCs w:val="20"/>
          <w:lang w:val="en-US"/>
        </w:rPr>
        <w:t>https</w:t>
      </w:r>
      <w:r w:rsidRPr="00EB3975">
        <w:rPr>
          <w:rFonts w:ascii="Arial" w:eastAsia="Calibri" w:hAnsi="Arial" w:cs="Arial"/>
          <w:sz w:val="24"/>
          <w:szCs w:val="20"/>
        </w:rPr>
        <w:t>://</w:t>
      </w:r>
      <w:r w:rsidRPr="00EB3975">
        <w:rPr>
          <w:rFonts w:ascii="Arial" w:eastAsia="Calibri" w:hAnsi="Arial" w:cs="Arial"/>
          <w:sz w:val="24"/>
          <w:szCs w:val="20"/>
          <w:lang w:val="en-US"/>
        </w:rPr>
        <w:t>doi</w:t>
      </w:r>
      <w:r w:rsidRPr="00EB3975">
        <w:rPr>
          <w:rFonts w:ascii="Arial" w:eastAsia="Calibri" w:hAnsi="Arial" w:cs="Arial"/>
          <w:sz w:val="24"/>
          <w:szCs w:val="20"/>
        </w:rPr>
        <w:t>.</w:t>
      </w:r>
      <w:r w:rsidRPr="00EB3975">
        <w:rPr>
          <w:rFonts w:ascii="Arial" w:eastAsia="Calibri" w:hAnsi="Arial" w:cs="Arial"/>
          <w:sz w:val="24"/>
          <w:szCs w:val="20"/>
          <w:lang w:val="en-US"/>
        </w:rPr>
        <w:t>org</w:t>
      </w:r>
      <w:r w:rsidRPr="00EB3975">
        <w:rPr>
          <w:rFonts w:ascii="Arial" w:eastAsia="Calibri" w:hAnsi="Arial" w:cs="Arial"/>
          <w:sz w:val="24"/>
          <w:szCs w:val="20"/>
        </w:rPr>
        <w:t>/10.22394/1726-1139-2018-10-109-117.</w:t>
      </w:r>
    </w:p>
    <w:p w:rsidR="002661DE" w:rsidRPr="00206405" w:rsidRDefault="002661DE" w:rsidP="00DC550B">
      <w:pPr>
        <w:spacing w:after="0" w:line="240" w:lineRule="auto"/>
        <w:rPr>
          <w:rFonts w:ascii="Arial" w:eastAsia="Calibri" w:hAnsi="Arial" w:cs="Arial"/>
          <w:sz w:val="24"/>
          <w:szCs w:val="20"/>
        </w:rPr>
      </w:pPr>
      <w:bookmarkStart w:id="0" w:name="_GoBack"/>
      <w:bookmarkEnd w:id="0"/>
    </w:p>
    <w:p w:rsidR="0087361A" w:rsidRPr="00206405" w:rsidRDefault="0087361A" w:rsidP="00DC550B">
      <w:pPr>
        <w:spacing w:after="0" w:line="240" w:lineRule="auto"/>
        <w:rPr>
          <w:rFonts w:ascii="Arial" w:eastAsia="Calibri" w:hAnsi="Arial" w:cs="Arial"/>
          <w:b/>
          <w:sz w:val="24"/>
          <w:szCs w:val="20"/>
        </w:rPr>
      </w:pPr>
      <w:r w:rsidRPr="00206405">
        <w:rPr>
          <w:rFonts w:ascii="Arial" w:eastAsia="Calibri" w:hAnsi="Arial" w:cs="Arial"/>
          <w:b/>
          <w:sz w:val="24"/>
          <w:szCs w:val="20"/>
          <w:lang w:val="en-US"/>
        </w:rPr>
        <w:t>References</w:t>
      </w:r>
    </w:p>
    <w:p w:rsidR="004F7AF5" w:rsidRPr="00206405" w:rsidRDefault="004F7AF5" w:rsidP="00DC550B">
      <w:pPr>
        <w:spacing w:after="0" w:line="240" w:lineRule="auto"/>
        <w:rPr>
          <w:rFonts w:ascii="Arial" w:eastAsia="Calibri" w:hAnsi="Arial" w:cs="Arial"/>
          <w:b/>
          <w:sz w:val="24"/>
          <w:szCs w:val="20"/>
        </w:rPr>
      </w:pPr>
    </w:p>
    <w:p w:rsidR="003D7BEF" w:rsidRDefault="003D7BEF" w:rsidP="003D7BEF">
      <w:pPr>
        <w:pStyle w:val="a5"/>
        <w:numPr>
          <w:ilvl w:val="0"/>
          <w:numId w:val="6"/>
        </w:numPr>
        <w:spacing w:after="0" w:line="240" w:lineRule="auto"/>
        <w:ind w:left="303" w:right="-113"/>
        <w:jc w:val="both"/>
        <w:rPr>
          <w:rFonts w:ascii="Arial" w:eastAsia="Calibri" w:hAnsi="Arial" w:cs="Arial"/>
          <w:sz w:val="24"/>
          <w:szCs w:val="20"/>
        </w:rPr>
      </w:pPr>
      <w:r w:rsidRPr="003D7BEF">
        <w:rPr>
          <w:rFonts w:ascii="Arial" w:eastAsia="Calibri" w:hAnsi="Arial" w:cs="Arial"/>
          <w:sz w:val="24"/>
          <w:szCs w:val="20"/>
        </w:rPr>
        <w:t>Rasporjazhenie Prezidiuma RAN ot 02.11.2017 N 10008.3-804 "O soglasovanii planov NIR na 2018 god i planovyj period 2019 i 2020 godov organizacij, podvedomstvennyh FANO Rossii, nahodjashhihsja pod nauchno-metodicheskim rukovodstvom prezidiuma RAN".</w:t>
      </w:r>
    </w:p>
    <w:p w:rsidR="003D7BEF" w:rsidRDefault="003D7BEF" w:rsidP="003D7BEF">
      <w:pPr>
        <w:pStyle w:val="a5"/>
        <w:numPr>
          <w:ilvl w:val="0"/>
          <w:numId w:val="6"/>
        </w:numPr>
        <w:spacing w:after="0" w:line="240" w:lineRule="auto"/>
        <w:ind w:left="303" w:right="-113"/>
        <w:jc w:val="both"/>
        <w:rPr>
          <w:rFonts w:ascii="Arial" w:eastAsia="Calibri" w:hAnsi="Arial" w:cs="Arial"/>
          <w:sz w:val="24"/>
          <w:szCs w:val="20"/>
        </w:rPr>
      </w:pPr>
      <w:r w:rsidRPr="003D7BEF">
        <w:rPr>
          <w:rFonts w:ascii="Arial" w:eastAsia="Calibri" w:hAnsi="Arial" w:cs="Arial"/>
          <w:sz w:val="24"/>
          <w:szCs w:val="20"/>
        </w:rPr>
        <w:t>Programma fundamental'nyh nauchnyh issledovanij gosudarstvennyh akademij na 2013-2020 gody (utverzhdena rasporjazheniem Pravitel'stva Rossijskoj Federacii ot 3 dekabrja 2012 g. № 2237-r)].</w:t>
      </w:r>
    </w:p>
    <w:p w:rsidR="003D7BEF" w:rsidRPr="003D7BEF" w:rsidRDefault="003D7BEF" w:rsidP="003D7BEF">
      <w:pPr>
        <w:pStyle w:val="a5"/>
        <w:numPr>
          <w:ilvl w:val="0"/>
          <w:numId w:val="6"/>
        </w:numPr>
        <w:spacing w:after="0" w:line="240" w:lineRule="auto"/>
        <w:ind w:left="303" w:right="-113"/>
        <w:jc w:val="both"/>
        <w:rPr>
          <w:rFonts w:ascii="Arial" w:eastAsia="Calibri" w:hAnsi="Arial" w:cs="Arial"/>
          <w:sz w:val="24"/>
          <w:szCs w:val="20"/>
        </w:rPr>
      </w:pPr>
      <w:r w:rsidRPr="003D7BEF">
        <w:rPr>
          <w:rFonts w:ascii="Arial" w:eastAsia="Calibri" w:hAnsi="Arial" w:cs="Arial"/>
          <w:sz w:val="24"/>
          <w:szCs w:val="20"/>
          <w:lang w:val="en-US"/>
        </w:rPr>
        <w:t>Dashevsky V., Budkov V.: Network interface architecture Sim-Sim with power supply</w:t>
      </w:r>
      <w:r w:rsidRPr="003D7BEF">
        <w:rPr>
          <w:rFonts w:ascii="Arial" w:eastAsia="Calibri" w:hAnsi="Arial" w:cs="Arial"/>
          <w:sz w:val="24"/>
          <w:szCs w:val="20"/>
          <w:lang w:val="en-US"/>
        </w:rPr>
        <w:t xml:space="preserve"> </w:t>
      </w:r>
      <w:r w:rsidRPr="003D7BEF">
        <w:rPr>
          <w:rFonts w:ascii="Arial" w:eastAsia="Calibri" w:hAnsi="Arial" w:cs="Arial"/>
          <w:sz w:val="24"/>
          <w:szCs w:val="20"/>
          <w:lang w:val="en-US"/>
        </w:rPr>
        <w:t>of distributed modules // Telecom IT. 2017. Vol. 5. Iss. 4. pp. 25–35</w:t>
      </w:r>
    </w:p>
    <w:p w:rsidR="003D7BEF" w:rsidRPr="003D7BEF" w:rsidRDefault="003D7BEF" w:rsidP="003D7BEF">
      <w:pPr>
        <w:pStyle w:val="a5"/>
        <w:numPr>
          <w:ilvl w:val="0"/>
          <w:numId w:val="6"/>
        </w:numPr>
        <w:spacing w:after="0" w:line="240" w:lineRule="auto"/>
        <w:ind w:left="303" w:right="-113"/>
        <w:jc w:val="both"/>
        <w:rPr>
          <w:rFonts w:ascii="Arial" w:eastAsia="Calibri" w:hAnsi="Arial" w:cs="Arial"/>
          <w:sz w:val="24"/>
          <w:szCs w:val="20"/>
        </w:rPr>
      </w:pPr>
      <w:r w:rsidRPr="0070262D">
        <w:rPr>
          <w:rFonts w:ascii="Arial" w:eastAsia="Calibri" w:hAnsi="Arial" w:cs="Arial"/>
          <w:sz w:val="24"/>
          <w:szCs w:val="20"/>
          <w:lang w:val="en-US"/>
        </w:rPr>
        <w:t>Pavliuk N., Krestovnikov K., Pykhov D., Budkov V. Design and Operation Principles of the Magnetomechanical Connector of the Module of the Mobile Autonomous Reconfigurable System // International Conference on Interactive Collaborative Robotics. Springer. 2018. vol. 11097. pp. 202–212.</w:t>
      </w:r>
    </w:p>
    <w:p w:rsidR="003D7BEF" w:rsidRPr="003D7BEF" w:rsidRDefault="003D7BEF" w:rsidP="003D7BEF">
      <w:pPr>
        <w:pStyle w:val="a5"/>
        <w:numPr>
          <w:ilvl w:val="0"/>
          <w:numId w:val="6"/>
        </w:numPr>
        <w:spacing w:after="0" w:line="240" w:lineRule="auto"/>
        <w:ind w:left="303" w:right="-113"/>
        <w:jc w:val="both"/>
        <w:rPr>
          <w:rFonts w:ascii="Arial" w:eastAsia="Calibri" w:hAnsi="Arial" w:cs="Arial"/>
          <w:sz w:val="24"/>
          <w:szCs w:val="20"/>
        </w:rPr>
      </w:pPr>
      <w:r w:rsidRPr="003D7BEF">
        <w:rPr>
          <w:rFonts w:ascii="Arial" w:eastAsia="Calibri" w:hAnsi="Arial" w:cs="Arial"/>
          <w:sz w:val="24"/>
          <w:szCs w:val="20"/>
          <w:lang w:val="en-US"/>
        </w:rPr>
        <w:lastRenderedPageBreak/>
        <w:t>Karasev E.Y., Vatamaniuk I.V., Saveliev A.I., Ronzhin A.L. Architectural Solutions for Integrating a Video Conferencing Module into Cyberphysical Intelligent Space. Information and Control Systems. 2018;(1):2-10. (In Russ.) https://doi.org/10.15217/issnl684-8853.2018.1.2</w:t>
      </w:r>
    </w:p>
    <w:p w:rsidR="003D7BEF" w:rsidRPr="003D7BEF" w:rsidRDefault="003D7BEF" w:rsidP="003D7BEF">
      <w:pPr>
        <w:pStyle w:val="a5"/>
        <w:numPr>
          <w:ilvl w:val="0"/>
          <w:numId w:val="6"/>
        </w:numPr>
        <w:spacing w:after="0" w:line="240" w:lineRule="auto"/>
        <w:ind w:left="303" w:right="-113"/>
        <w:jc w:val="both"/>
        <w:rPr>
          <w:rFonts w:ascii="Arial" w:eastAsia="Calibri" w:hAnsi="Arial" w:cs="Arial"/>
          <w:sz w:val="24"/>
          <w:szCs w:val="20"/>
        </w:rPr>
      </w:pPr>
      <w:r w:rsidRPr="003D7BEF">
        <w:rPr>
          <w:rFonts w:ascii="Arial" w:eastAsia="Calibri" w:hAnsi="Arial" w:cs="Arial"/>
          <w:sz w:val="24"/>
          <w:szCs w:val="20"/>
          <w:lang w:val="en-US"/>
        </w:rPr>
        <w:t xml:space="preserve">Moldovyan, A. A., &amp; Moldovyan, N. A. (2018). Methods and Algorithms for Pseudo-probabilistic Encryption with Shared Key. </w:t>
      </w:r>
      <w:r w:rsidRPr="003D7BEF">
        <w:rPr>
          <w:rFonts w:ascii="Arial" w:eastAsia="Calibri" w:hAnsi="Arial" w:cs="Arial"/>
          <w:sz w:val="24"/>
          <w:szCs w:val="20"/>
        </w:rPr>
        <w:t>SPIIRAS Proceedings, 6(61), 119-146. https://doi.org/10.15622/sp.61.5</w:t>
      </w:r>
      <w:r w:rsidRPr="003D7BEF">
        <w:rPr>
          <w:rFonts w:ascii="Arial" w:eastAsia="Calibri" w:hAnsi="Arial" w:cs="Arial"/>
          <w:sz w:val="24"/>
          <w:szCs w:val="20"/>
        </w:rPr>
        <w:t>.</w:t>
      </w:r>
    </w:p>
    <w:p w:rsidR="003D7BEF" w:rsidRPr="0070262D" w:rsidRDefault="003D7BEF" w:rsidP="003D7BEF">
      <w:pPr>
        <w:pStyle w:val="a5"/>
        <w:numPr>
          <w:ilvl w:val="0"/>
          <w:numId w:val="6"/>
        </w:numPr>
        <w:spacing w:after="0" w:line="240" w:lineRule="auto"/>
        <w:ind w:left="303" w:right="-113"/>
        <w:jc w:val="both"/>
        <w:rPr>
          <w:rFonts w:ascii="Arial" w:eastAsia="Calibri" w:hAnsi="Arial" w:cs="Arial"/>
          <w:sz w:val="24"/>
          <w:szCs w:val="20"/>
        </w:rPr>
      </w:pPr>
      <w:r w:rsidRPr="0070262D">
        <w:rPr>
          <w:rFonts w:ascii="Arial" w:eastAsia="Calibri" w:hAnsi="Arial" w:cs="Arial"/>
          <w:sz w:val="24"/>
          <w:szCs w:val="20"/>
          <w:lang w:val="en-US"/>
        </w:rPr>
        <w:t>Kotenko I., Saenko I., Branitskiy I. Framework for Mobile Internet of Things Security Monitoring based on Big Data Processing and Machine Learning // IEEE Access. 2018. vol. 6. 10 p. DOI: 10.1109/ACCESS.2018.2881998.</w:t>
      </w:r>
    </w:p>
    <w:p w:rsidR="003D7BEF" w:rsidRPr="0070262D" w:rsidRDefault="003D7BEF" w:rsidP="003D7BEF">
      <w:pPr>
        <w:pStyle w:val="a5"/>
        <w:numPr>
          <w:ilvl w:val="0"/>
          <w:numId w:val="6"/>
        </w:numPr>
        <w:spacing w:after="0" w:line="240" w:lineRule="auto"/>
        <w:ind w:left="303" w:right="-113"/>
        <w:jc w:val="both"/>
        <w:rPr>
          <w:rFonts w:ascii="Arial" w:eastAsia="Calibri" w:hAnsi="Arial" w:cs="Arial"/>
          <w:sz w:val="24"/>
          <w:szCs w:val="20"/>
        </w:rPr>
      </w:pPr>
      <w:r w:rsidRPr="0070262D">
        <w:rPr>
          <w:rFonts w:ascii="Arial" w:eastAsia="Calibri" w:hAnsi="Arial" w:cs="Arial"/>
          <w:sz w:val="24"/>
          <w:szCs w:val="20"/>
          <w:lang w:val="en-US"/>
        </w:rPr>
        <w:t>Moldovyan D.N., Moldovyan N.A., Shcherbacov V.A. Non-commutative finite associative algebras of 3-dimensional vectors // Quasigroups and related systems. 2018. vol. 26. no. 1. pp. 109–120.</w:t>
      </w:r>
    </w:p>
    <w:p w:rsidR="003D7BEF" w:rsidRPr="0070262D" w:rsidRDefault="003D7BEF" w:rsidP="003D7BEF">
      <w:pPr>
        <w:pStyle w:val="a5"/>
        <w:numPr>
          <w:ilvl w:val="0"/>
          <w:numId w:val="6"/>
        </w:numPr>
        <w:spacing w:after="0" w:line="240" w:lineRule="auto"/>
        <w:ind w:left="303" w:right="-113"/>
        <w:jc w:val="both"/>
        <w:rPr>
          <w:rFonts w:ascii="Arial" w:eastAsia="Calibri" w:hAnsi="Arial" w:cs="Arial"/>
          <w:sz w:val="24"/>
          <w:szCs w:val="20"/>
        </w:rPr>
      </w:pPr>
      <w:r w:rsidRPr="0070262D">
        <w:rPr>
          <w:rFonts w:ascii="Arial" w:eastAsia="Calibri" w:hAnsi="Arial" w:cs="Arial"/>
          <w:sz w:val="24"/>
          <w:szCs w:val="20"/>
          <w:lang w:val="en-US"/>
        </w:rPr>
        <w:t>Levonevskiy D., Vatamaniuk I., Saveliev A. Providing Availability of the Smart Space Services by Means of Incoming Data Control Methods // International Conference on Interactive Collaborative Robotics. Springer. 2018. vol. 11097. pp. 170–180.</w:t>
      </w:r>
    </w:p>
    <w:p w:rsidR="003D7BEF" w:rsidRPr="0070262D" w:rsidRDefault="003D7BEF" w:rsidP="003D7BEF">
      <w:pPr>
        <w:pStyle w:val="a5"/>
        <w:numPr>
          <w:ilvl w:val="0"/>
          <w:numId w:val="6"/>
        </w:numPr>
        <w:spacing w:after="0" w:line="240" w:lineRule="auto"/>
        <w:ind w:left="303" w:right="-113"/>
        <w:jc w:val="both"/>
        <w:rPr>
          <w:rFonts w:ascii="Arial" w:eastAsia="Calibri" w:hAnsi="Arial" w:cs="Arial"/>
          <w:sz w:val="24"/>
          <w:szCs w:val="20"/>
        </w:rPr>
      </w:pPr>
      <w:r w:rsidRPr="0070262D">
        <w:rPr>
          <w:rFonts w:ascii="Arial" w:eastAsia="Calibri" w:hAnsi="Arial" w:cs="Arial"/>
          <w:sz w:val="24"/>
          <w:szCs w:val="20"/>
          <w:lang w:val="en-US"/>
        </w:rPr>
        <w:t>Saveliev A., Malov D., Edemskii A., Pavliuk N. Proactive Localization System Concept for Users of Cyber-Physical Space // International Conference on Interactive Collaborative Robotics. Springer. 2018. vol. 11097. pp. 233–238.</w:t>
      </w:r>
    </w:p>
    <w:p w:rsidR="009D5480" w:rsidRPr="009D5480" w:rsidRDefault="003D7BEF" w:rsidP="009D5480">
      <w:pPr>
        <w:pStyle w:val="a5"/>
        <w:numPr>
          <w:ilvl w:val="0"/>
          <w:numId w:val="6"/>
        </w:numPr>
        <w:spacing w:after="0" w:line="240" w:lineRule="auto"/>
        <w:ind w:left="303" w:right="-113"/>
        <w:jc w:val="both"/>
        <w:rPr>
          <w:rFonts w:ascii="Arial" w:eastAsia="Calibri" w:hAnsi="Arial" w:cs="Arial"/>
          <w:sz w:val="24"/>
          <w:szCs w:val="20"/>
        </w:rPr>
      </w:pPr>
      <w:r w:rsidRPr="0070262D">
        <w:rPr>
          <w:rFonts w:ascii="Arial" w:eastAsia="Calibri" w:hAnsi="Arial" w:cs="Arial"/>
          <w:sz w:val="24"/>
          <w:szCs w:val="20"/>
          <w:lang w:val="en-US"/>
        </w:rPr>
        <w:t>Vatamaniuk I.V., Budkov V.Y., Kipyatkova I.S., Karpov A.A. Methods and Algorithms of Audio-Video Signal Processing for Analysis of Indoor Human Activity // Computer Vision in Control Systems-4. 2018. pp. 139–173. DOI: https://doi.org/10.1007/978-3-319-67994-5_6.</w:t>
      </w:r>
    </w:p>
    <w:p w:rsidR="003D7BEF" w:rsidRPr="009D5480" w:rsidRDefault="009D5480" w:rsidP="009D5480">
      <w:pPr>
        <w:pStyle w:val="a5"/>
        <w:numPr>
          <w:ilvl w:val="0"/>
          <w:numId w:val="6"/>
        </w:numPr>
        <w:spacing w:after="0" w:line="240" w:lineRule="auto"/>
        <w:ind w:left="303" w:right="-113"/>
        <w:jc w:val="both"/>
        <w:rPr>
          <w:rFonts w:ascii="Arial" w:eastAsia="Calibri" w:hAnsi="Arial" w:cs="Arial"/>
          <w:sz w:val="24"/>
          <w:szCs w:val="20"/>
        </w:rPr>
      </w:pPr>
      <w:r w:rsidRPr="009D5480">
        <w:rPr>
          <w:rFonts w:ascii="Arial" w:eastAsia="Calibri" w:hAnsi="Arial" w:cs="Arial"/>
          <w:sz w:val="24"/>
          <w:szCs w:val="20"/>
          <w:lang w:val="en-US"/>
        </w:rPr>
        <w:t xml:space="preserve">Abrosimov I.K., Kovaleva I.V., Moldovjan N.A. Postkvantovyj protokol beskljuchevogo shifrovanija // Voprosy zashhity informacii. </w:t>
      </w:r>
      <w:r>
        <w:rPr>
          <w:rFonts w:ascii="Arial" w:eastAsia="Calibri" w:hAnsi="Arial" w:cs="Arial"/>
          <w:sz w:val="24"/>
          <w:szCs w:val="20"/>
        </w:rPr>
        <w:t xml:space="preserve">2017. № 3. </w:t>
      </w:r>
      <w:r>
        <w:rPr>
          <w:rFonts w:ascii="Arial" w:eastAsia="Calibri" w:hAnsi="Arial" w:cs="Arial"/>
          <w:sz w:val="24"/>
          <w:szCs w:val="20"/>
          <w:lang w:val="en-US"/>
        </w:rPr>
        <w:t>pp</w:t>
      </w:r>
      <w:r w:rsidRPr="009D5480">
        <w:rPr>
          <w:rFonts w:ascii="Arial" w:eastAsia="Calibri" w:hAnsi="Arial" w:cs="Arial"/>
          <w:sz w:val="24"/>
          <w:szCs w:val="20"/>
        </w:rPr>
        <w:t>. 3-13</w:t>
      </w:r>
      <w:r>
        <w:rPr>
          <w:rFonts w:ascii="Arial" w:eastAsia="Calibri" w:hAnsi="Arial" w:cs="Arial"/>
          <w:sz w:val="24"/>
          <w:szCs w:val="20"/>
          <w:lang w:val="en-US"/>
        </w:rPr>
        <w:t>.</w:t>
      </w:r>
    </w:p>
    <w:p w:rsidR="009D5480" w:rsidRPr="009D5480" w:rsidRDefault="003D7BEF" w:rsidP="009D5480">
      <w:pPr>
        <w:pStyle w:val="a5"/>
        <w:numPr>
          <w:ilvl w:val="0"/>
          <w:numId w:val="6"/>
        </w:numPr>
        <w:spacing w:after="0" w:line="240" w:lineRule="auto"/>
        <w:ind w:left="303" w:right="-113"/>
        <w:jc w:val="both"/>
        <w:rPr>
          <w:rFonts w:ascii="Arial" w:eastAsia="Calibri" w:hAnsi="Arial" w:cs="Arial"/>
          <w:sz w:val="24"/>
          <w:szCs w:val="20"/>
        </w:rPr>
      </w:pPr>
      <w:r w:rsidRPr="0070262D">
        <w:rPr>
          <w:rFonts w:ascii="Arial" w:eastAsia="Calibri" w:hAnsi="Arial" w:cs="Arial"/>
          <w:sz w:val="24"/>
          <w:szCs w:val="20"/>
          <w:lang w:val="en-US"/>
        </w:rPr>
        <w:t>Chechulin A., Kolomeec M., Kotenko I. Visual analytics for improving efficiency of network forensics: account theft investigation // Journal of Physics: Conference Series. IOP Publishing. 2018. vol. 1069. no. 1. p. 012062. DOI: 10.1088/1742-6596/1069/1/012062.</w:t>
      </w:r>
    </w:p>
    <w:p w:rsidR="003D7BEF" w:rsidRPr="009D5480" w:rsidRDefault="009D5480" w:rsidP="009D5480">
      <w:pPr>
        <w:pStyle w:val="a5"/>
        <w:numPr>
          <w:ilvl w:val="0"/>
          <w:numId w:val="6"/>
        </w:numPr>
        <w:spacing w:after="0" w:line="240" w:lineRule="auto"/>
        <w:ind w:left="303" w:right="-113"/>
        <w:jc w:val="both"/>
        <w:rPr>
          <w:rFonts w:ascii="Arial" w:eastAsia="Calibri" w:hAnsi="Arial" w:cs="Arial"/>
          <w:sz w:val="24"/>
          <w:szCs w:val="20"/>
        </w:rPr>
      </w:pPr>
      <w:r w:rsidRPr="009D5480">
        <w:rPr>
          <w:rFonts w:ascii="Arial" w:eastAsia="Calibri" w:hAnsi="Arial" w:cs="Arial"/>
          <w:sz w:val="24"/>
          <w:szCs w:val="20"/>
          <w:lang w:val="en-US"/>
        </w:rPr>
        <w:t xml:space="preserve">Kotenko, I. V., Saenko, I. B., &amp; Kushnerevich, A. G. (2018). Architecture of the Parallel Big Data Processing System for Security Monitoring of Internet of Things Networks. </w:t>
      </w:r>
      <w:r w:rsidRPr="009D5480">
        <w:rPr>
          <w:rFonts w:ascii="Arial" w:eastAsia="Calibri" w:hAnsi="Arial" w:cs="Arial"/>
          <w:sz w:val="24"/>
          <w:szCs w:val="20"/>
        </w:rPr>
        <w:t>SPIIRAS Proceedings, 4(59), 5-30. https://doi.org/10.15622/sp.59.1</w:t>
      </w:r>
      <w:r w:rsidR="003D7BEF" w:rsidRPr="009D5480">
        <w:rPr>
          <w:rFonts w:ascii="Arial" w:eastAsia="Calibri" w:hAnsi="Arial" w:cs="Arial"/>
          <w:sz w:val="24"/>
          <w:szCs w:val="20"/>
          <w:lang w:val="en-US"/>
        </w:rPr>
        <w:t>.</w:t>
      </w:r>
    </w:p>
    <w:p w:rsidR="003D7BEF" w:rsidRPr="00397E8D" w:rsidRDefault="003D7BEF" w:rsidP="003D7BEF">
      <w:pPr>
        <w:pStyle w:val="a5"/>
        <w:numPr>
          <w:ilvl w:val="0"/>
          <w:numId w:val="6"/>
        </w:numPr>
        <w:spacing w:after="0" w:line="240" w:lineRule="auto"/>
        <w:ind w:left="303" w:right="-113"/>
        <w:jc w:val="both"/>
        <w:rPr>
          <w:rFonts w:ascii="Arial" w:eastAsia="Calibri" w:hAnsi="Arial" w:cs="Arial"/>
          <w:sz w:val="24"/>
          <w:szCs w:val="20"/>
        </w:rPr>
      </w:pPr>
      <w:r w:rsidRPr="00397E8D">
        <w:rPr>
          <w:rFonts w:ascii="Arial" w:eastAsia="Calibri" w:hAnsi="Arial" w:cs="Arial"/>
          <w:sz w:val="24"/>
          <w:szCs w:val="20"/>
          <w:lang w:val="en-US"/>
        </w:rPr>
        <w:t>Moldovyan N.A., Moldovyan A.A., Nguyen D.T., Nguyen N.H., Nguyen H.M. Pseudo-probabilistic block ciphers and their randomization // Journal of Ambient Intelligence and Humanized Computing. 2018. 8 p. DOI:https://doi.org/10.1007/s12652-018-0791-6.</w:t>
      </w:r>
    </w:p>
    <w:p w:rsidR="003D7BEF" w:rsidRDefault="003D7BEF" w:rsidP="003D7BEF">
      <w:pPr>
        <w:pStyle w:val="a5"/>
        <w:numPr>
          <w:ilvl w:val="0"/>
          <w:numId w:val="6"/>
        </w:numPr>
        <w:spacing w:after="0" w:line="240" w:lineRule="auto"/>
        <w:ind w:left="303" w:right="-113"/>
        <w:jc w:val="both"/>
        <w:rPr>
          <w:rFonts w:ascii="Arial" w:eastAsia="Calibri" w:hAnsi="Arial" w:cs="Arial"/>
          <w:sz w:val="24"/>
          <w:szCs w:val="20"/>
          <w:lang w:val="en-US"/>
        </w:rPr>
      </w:pPr>
      <w:r w:rsidRPr="00A4733E">
        <w:rPr>
          <w:rFonts w:ascii="Arial" w:eastAsia="Calibri" w:hAnsi="Arial" w:cs="Arial"/>
          <w:sz w:val="24"/>
          <w:szCs w:val="20"/>
          <w:lang w:val="en-US"/>
        </w:rPr>
        <w:t>Denisov A., Saveliev A. Comparative analysis of wireless data exchange technologies for IoT-system realization // Information technologies and systems. 2018. pp. 422–429.</w:t>
      </w:r>
    </w:p>
    <w:p w:rsidR="009D5480" w:rsidRDefault="003D7BEF" w:rsidP="009D5480">
      <w:pPr>
        <w:pStyle w:val="a5"/>
        <w:numPr>
          <w:ilvl w:val="0"/>
          <w:numId w:val="6"/>
        </w:numPr>
        <w:spacing w:after="0" w:line="240" w:lineRule="auto"/>
        <w:ind w:left="303" w:right="-113"/>
        <w:jc w:val="both"/>
        <w:rPr>
          <w:rFonts w:ascii="Arial" w:eastAsia="Calibri" w:hAnsi="Arial" w:cs="Arial"/>
          <w:sz w:val="24"/>
          <w:szCs w:val="20"/>
          <w:lang w:val="en-US"/>
        </w:rPr>
      </w:pPr>
      <w:r w:rsidRPr="00A4733E">
        <w:rPr>
          <w:rFonts w:ascii="Arial" w:eastAsia="Calibri" w:hAnsi="Arial" w:cs="Arial"/>
          <w:sz w:val="24"/>
          <w:szCs w:val="20"/>
          <w:lang w:val="en-US"/>
        </w:rPr>
        <w:t>Zhukovskiy Y., Malov D. Concept of Smart Cyberspace for Smart Grid Implementation // Journal of Physics: Conference Series. 2018. vol. 1015. no. 4. Article no. 042067. DOI: 10.1088/1742-6596/1015/4/042067.</w:t>
      </w:r>
    </w:p>
    <w:p w:rsidR="003D7BEF" w:rsidRPr="009D5480" w:rsidRDefault="009D5480" w:rsidP="009D5480">
      <w:pPr>
        <w:pStyle w:val="a5"/>
        <w:numPr>
          <w:ilvl w:val="0"/>
          <w:numId w:val="6"/>
        </w:numPr>
        <w:spacing w:after="0" w:line="240" w:lineRule="auto"/>
        <w:ind w:left="303" w:right="-113"/>
        <w:jc w:val="both"/>
        <w:rPr>
          <w:rFonts w:ascii="Arial" w:eastAsia="Calibri" w:hAnsi="Arial" w:cs="Arial"/>
          <w:sz w:val="24"/>
          <w:szCs w:val="20"/>
          <w:lang w:val="en-US"/>
        </w:rPr>
      </w:pPr>
      <w:r w:rsidRPr="009D5480">
        <w:rPr>
          <w:rFonts w:ascii="Arial" w:eastAsia="Calibri" w:hAnsi="Arial" w:cs="Arial"/>
          <w:sz w:val="24"/>
          <w:szCs w:val="20"/>
          <w:lang w:val="en-US"/>
        </w:rPr>
        <w:t>Ronzhin A.L., Nguen V.V., Solenaja O.Ja. Analiz problem razrabotki bespilotnyh letatel'nyh manipuljatorov i fizicheskogo vza</w:t>
      </w:r>
      <w:r>
        <w:rPr>
          <w:rFonts w:ascii="Arial" w:eastAsia="Calibri" w:hAnsi="Arial" w:cs="Arial"/>
          <w:sz w:val="24"/>
          <w:szCs w:val="20"/>
          <w:lang w:val="en-US"/>
        </w:rPr>
        <w:t>imodejstvija BLA s nazemnymi oby</w:t>
      </w:r>
      <w:r w:rsidRPr="009D5480">
        <w:rPr>
          <w:rFonts w:ascii="Arial" w:eastAsia="Calibri" w:hAnsi="Arial" w:cs="Arial"/>
          <w:sz w:val="24"/>
          <w:szCs w:val="20"/>
          <w:lang w:val="en-US"/>
        </w:rPr>
        <w:t>ektami</w:t>
      </w:r>
      <w:r>
        <w:rPr>
          <w:rFonts w:ascii="Arial" w:eastAsia="Calibri" w:hAnsi="Arial" w:cs="Arial"/>
          <w:sz w:val="24"/>
          <w:szCs w:val="20"/>
          <w:lang w:val="en-US"/>
        </w:rPr>
        <w:t xml:space="preserve"> // Trudy MAI. 2018. № 98. 26 p</w:t>
      </w:r>
      <w:r w:rsidRPr="009D5480">
        <w:rPr>
          <w:rFonts w:ascii="Arial" w:eastAsia="Calibri" w:hAnsi="Arial" w:cs="Arial"/>
          <w:sz w:val="24"/>
          <w:szCs w:val="20"/>
          <w:lang w:val="en-US"/>
        </w:rPr>
        <w:t>.</w:t>
      </w:r>
    </w:p>
    <w:p w:rsidR="009D5480" w:rsidRDefault="003D7BEF" w:rsidP="009D5480">
      <w:pPr>
        <w:pStyle w:val="a5"/>
        <w:numPr>
          <w:ilvl w:val="0"/>
          <w:numId w:val="6"/>
        </w:numPr>
        <w:spacing w:after="0" w:line="240" w:lineRule="auto"/>
        <w:ind w:left="303" w:right="-113"/>
        <w:jc w:val="both"/>
        <w:rPr>
          <w:rFonts w:ascii="Arial" w:eastAsia="Calibri" w:hAnsi="Arial" w:cs="Arial"/>
          <w:sz w:val="24"/>
          <w:szCs w:val="20"/>
          <w:lang w:val="en-US"/>
        </w:rPr>
      </w:pPr>
      <w:r w:rsidRPr="00397E8D">
        <w:rPr>
          <w:rFonts w:ascii="Arial" w:eastAsia="Calibri" w:hAnsi="Arial" w:cs="Arial"/>
          <w:sz w:val="24"/>
          <w:szCs w:val="20"/>
          <w:lang w:val="en-US"/>
        </w:rPr>
        <w:t>Vatamaniuk I.V., Malov D.A., Levonevskii D.K. Modeling the QoE Estimation for Services of the Cyberphysical Intelligent Space // 2018 IEEE Northwest Russia Conference on Mathematical Methods in Engineering and Technology (MMET NW). 2018. pp. 436–439.</w:t>
      </w:r>
    </w:p>
    <w:p w:rsidR="003D7BEF" w:rsidRPr="009D5480" w:rsidRDefault="009D5480" w:rsidP="009D5480">
      <w:pPr>
        <w:pStyle w:val="a5"/>
        <w:numPr>
          <w:ilvl w:val="0"/>
          <w:numId w:val="6"/>
        </w:numPr>
        <w:spacing w:after="0" w:line="240" w:lineRule="auto"/>
        <w:ind w:left="303" w:right="-113"/>
        <w:jc w:val="both"/>
        <w:rPr>
          <w:rFonts w:ascii="Arial" w:eastAsia="Calibri" w:hAnsi="Arial" w:cs="Arial"/>
          <w:sz w:val="24"/>
          <w:szCs w:val="20"/>
          <w:lang w:val="en-US"/>
        </w:rPr>
      </w:pPr>
      <w:r w:rsidRPr="009D5480">
        <w:rPr>
          <w:rFonts w:ascii="Arial" w:eastAsia="Calibri" w:hAnsi="Arial" w:cs="Arial"/>
          <w:sz w:val="24"/>
          <w:szCs w:val="20"/>
          <w:lang w:val="en-US"/>
        </w:rPr>
        <w:t xml:space="preserve">Ronzhin A.L., Zelezny </w:t>
      </w:r>
      <w:r w:rsidRPr="009D5480">
        <w:rPr>
          <w:rFonts w:ascii="Arial" w:eastAsia="Calibri" w:hAnsi="Arial" w:cs="Arial"/>
          <w:sz w:val="24"/>
          <w:szCs w:val="20"/>
        </w:rPr>
        <w:t>М</w:t>
      </w:r>
      <w:r w:rsidRPr="009D5480">
        <w:rPr>
          <w:rFonts w:ascii="Arial" w:eastAsia="Calibri" w:hAnsi="Arial" w:cs="Arial"/>
          <w:sz w:val="24"/>
          <w:szCs w:val="20"/>
          <w:lang w:val="en-US"/>
        </w:rPr>
        <w:t>. Digitalization of Management Processes in Scientific and Educational Organizations. Administrative Consulting. 2018;(10):109-117. (In Russ.) https://doi.org/10.22394/1726-1139-2018-10-109-117</w:t>
      </w:r>
      <w:r w:rsidR="007B5DE2">
        <w:rPr>
          <w:rFonts w:ascii="Arial" w:eastAsia="Calibri" w:hAnsi="Arial" w:cs="Arial"/>
          <w:sz w:val="24"/>
          <w:szCs w:val="20"/>
        </w:rPr>
        <w:t>.</w:t>
      </w:r>
    </w:p>
    <w:p w:rsidR="00A673F1" w:rsidRDefault="00A673F1" w:rsidP="00DC550B">
      <w:pPr>
        <w:spacing w:after="0" w:line="240" w:lineRule="auto"/>
        <w:rPr>
          <w:rFonts w:ascii="Arial" w:eastAsia="Calibri" w:hAnsi="Arial" w:cs="Arial"/>
          <w:sz w:val="24"/>
          <w:szCs w:val="20"/>
          <w:lang w:val="en-US"/>
        </w:rPr>
      </w:pPr>
    </w:p>
    <w:p w:rsidR="00D0158A" w:rsidRPr="0087361A" w:rsidRDefault="00D0158A" w:rsidP="00DC550B">
      <w:pPr>
        <w:spacing w:after="0" w:line="240" w:lineRule="auto"/>
        <w:rPr>
          <w:lang w:val="en-US"/>
        </w:rPr>
      </w:pPr>
    </w:p>
    <w:sectPr w:rsidR="00D0158A" w:rsidRPr="0087361A" w:rsidSect="003F59FC">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30F" w:rsidRDefault="0008030F" w:rsidP="00DC48FB">
      <w:pPr>
        <w:spacing w:after="0" w:line="240" w:lineRule="auto"/>
      </w:pPr>
      <w:r>
        <w:separator/>
      </w:r>
    </w:p>
  </w:endnote>
  <w:endnote w:type="continuationSeparator" w:id="0">
    <w:p w:rsidR="0008030F" w:rsidRDefault="0008030F" w:rsidP="00DC4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30F" w:rsidRDefault="0008030F" w:rsidP="00DC48FB">
      <w:pPr>
        <w:spacing w:after="0" w:line="240" w:lineRule="auto"/>
      </w:pPr>
      <w:r>
        <w:separator/>
      </w:r>
    </w:p>
  </w:footnote>
  <w:footnote w:type="continuationSeparator" w:id="0">
    <w:p w:rsidR="0008030F" w:rsidRDefault="0008030F" w:rsidP="00DC48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2DA2"/>
    <w:multiLevelType w:val="hybridMultilevel"/>
    <w:tmpl w:val="D9F6427A"/>
    <w:lvl w:ilvl="0" w:tplc="A836CB58">
      <w:start w:val="1"/>
      <w:numFmt w:val="bullet"/>
      <w:lvlText w:val=""/>
      <w:lvlJc w:val="left"/>
      <w:pPr>
        <w:tabs>
          <w:tab w:val="num" w:pos="720"/>
        </w:tabs>
        <w:ind w:left="720" w:hanging="360"/>
      </w:pPr>
      <w:rPr>
        <w:rFonts w:ascii="Wingdings" w:hAnsi="Wingdings" w:hint="default"/>
      </w:rPr>
    </w:lvl>
    <w:lvl w:ilvl="1" w:tplc="9C3C50CC">
      <w:numFmt w:val="bullet"/>
      <w:lvlText w:val=""/>
      <w:lvlJc w:val="left"/>
      <w:pPr>
        <w:tabs>
          <w:tab w:val="num" w:pos="1440"/>
        </w:tabs>
        <w:ind w:left="1440" w:hanging="360"/>
      </w:pPr>
      <w:rPr>
        <w:rFonts w:ascii="Wingdings" w:hAnsi="Wingdings" w:hint="default"/>
      </w:rPr>
    </w:lvl>
    <w:lvl w:ilvl="2" w:tplc="0F2ED250">
      <w:numFmt w:val="bullet"/>
      <w:lvlText w:val=""/>
      <w:lvlJc w:val="left"/>
      <w:pPr>
        <w:tabs>
          <w:tab w:val="num" w:pos="2160"/>
        </w:tabs>
        <w:ind w:left="2160" w:hanging="360"/>
      </w:pPr>
      <w:rPr>
        <w:rFonts w:ascii="Wingdings" w:hAnsi="Wingdings" w:hint="default"/>
      </w:rPr>
    </w:lvl>
    <w:lvl w:ilvl="3" w:tplc="C77C65DA" w:tentative="1">
      <w:start w:val="1"/>
      <w:numFmt w:val="bullet"/>
      <w:lvlText w:val=""/>
      <w:lvlJc w:val="left"/>
      <w:pPr>
        <w:tabs>
          <w:tab w:val="num" w:pos="2880"/>
        </w:tabs>
        <w:ind w:left="2880" w:hanging="360"/>
      </w:pPr>
      <w:rPr>
        <w:rFonts w:ascii="Wingdings" w:hAnsi="Wingdings" w:hint="default"/>
      </w:rPr>
    </w:lvl>
    <w:lvl w:ilvl="4" w:tplc="EC8A0812" w:tentative="1">
      <w:start w:val="1"/>
      <w:numFmt w:val="bullet"/>
      <w:lvlText w:val=""/>
      <w:lvlJc w:val="left"/>
      <w:pPr>
        <w:tabs>
          <w:tab w:val="num" w:pos="3600"/>
        </w:tabs>
        <w:ind w:left="3600" w:hanging="360"/>
      </w:pPr>
      <w:rPr>
        <w:rFonts w:ascii="Wingdings" w:hAnsi="Wingdings" w:hint="default"/>
      </w:rPr>
    </w:lvl>
    <w:lvl w:ilvl="5" w:tplc="0E68ED04" w:tentative="1">
      <w:start w:val="1"/>
      <w:numFmt w:val="bullet"/>
      <w:lvlText w:val=""/>
      <w:lvlJc w:val="left"/>
      <w:pPr>
        <w:tabs>
          <w:tab w:val="num" w:pos="4320"/>
        </w:tabs>
        <w:ind w:left="4320" w:hanging="360"/>
      </w:pPr>
      <w:rPr>
        <w:rFonts w:ascii="Wingdings" w:hAnsi="Wingdings" w:hint="default"/>
      </w:rPr>
    </w:lvl>
    <w:lvl w:ilvl="6" w:tplc="66A08014" w:tentative="1">
      <w:start w:val="1"/>
      <w:numFmt w:val="bullet"/>
      <w:lvlText w:val=""/>
      <w:lvlJc w:val="left"/>
      <w:pPr>
        <w:tabs>
          <w:tab w:val="num" w:pos="5040"/>
        </w:tabs>
        <w:ind w:left="5040" w:hanging="360"/>
      </w:pPr>
      <w:rPr>
        <w:rFonts w:ascii="Wingdings" w:hAnsi="Wingdings" w:hint="default"/>
      </w:rPr>
    </w:lvl>
    <w:lvl w:ilvl="7" w:tplc="2814FFF0" w:tentative="1">
      <w:start w:val="1"/>
      <w:numFmt w:val="bullet"/>
      <w:lvlText w:val=""/>
      <w:lvlJc w:val="left"/>
      <w:pPr>
        <w:tabs>
          <w:tab w:val="num" w:pos="5760"/>
        </w:tabs>
        <w:ind w:left="5760" w:hanging="360"/>
      </w:pPr>
      <w:rPr>
        <w:rFonts w:ascii="Wingdings" w:hAnsi="Wingdings" w:hint="default"/>
      </w:rPr>
    </w:lvl>
    <w:lvl w:ilvl="8" w:tplc="2C6EC7A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C82B40"/>
    <w:multiLevelType w:val="hybridMultilevel"/>
    <w:tmpl w:val="EAB6C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8146EE"/>
    <w:multiLevelType w:val="hybridMultilevel"/>
    <w:tmpl w:val="4C7A5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C02A02"/>
    <w:multiLevelType w:val="hybridMultilevel"/>
    <w:tmpl w:val="9C18BD5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B55E5C"/>
    <w:multiLevelType w:val="hybridMultilevel"/>
    <w:tmpl w:val="8AE88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DB53A7"/>
    <w:multiLevelType w:val="hybridMultilevel"/>
    <w:tmpl w:val="9C18BD5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61A"/>
    <w:rsid w:val="00002D87"/>
    <w:rsid w:val="0008030F"/>
    <w:rsid w:val="000D79C9"/>
    <w:rsid w:val="0014409D"/>
    <w:rsid w:val="00147D43"/>
    <w:rsid w:val="00166BD6"/>
    <w:rsid w:val="0017094A"/>
    <w:rsid w:val="001732F2"/>
    <w:rsid w:val="0017789F"/>
    <w:rsid w:val="00187089"/>
    <w:rsid w:val="001B1712"/>
    <w:rsid w:val="001E2BB3"/>
    <w:rsid w:val="0020472D"/>
    <w:rsid w:val="00206405"/>
    <w:rsid w:val="002661DE"/>
    <w:rsid w:val="002A2262"/>
    <w:rsid w:val="002A6827"/>
    <w:rsid w:val="002C032C"/>
    <w:rsid w:val="002F6BD9"/>
    <w:rsid w:val="003067E6"/>
    <w:rsid w:val="00332353"/>
    <w:rsid w:val="00356FAA"/>
    <w:rsid w:val="003969C3"/>
    <w:rsid w:val="003975CF"/>
    <w:rsid w:val="00397E8D"/>
    <w:rsid w:val="003B4338"/>
    <w:rsid w:val="003C01BA"/>
    <w:rsid w:val="003C106A"/>
    <w:rsid w:val="003C7ECC"/>
    <w:rsid w:val="003D0625"/>
    <w:rsid w:val="003D7BEF"/>
    <w:rsid w:val="003F59FC"/>
    <w:rsid w:val="0041765B"/>
    <w:rsid w:val="00430FF8"/>
    <w:rsid w:val="00441065"/>
    <w:rsid w:val="00464509"/>
    <w:rsid w:val="00475D43"/>
    <w:rsid w:val="004C62CC"/>
    <w:rsid w:val="004D37A3"/>
    <w:rsid w:val="004F7AF5"/>
    <w:rsid w:val="00550FA4"/>
    <w:rsid w:val="00560B77"/>
    <w:rsid w:val="005A0DDF"/>
    <w:rsid w:val="005B54A1"/>
    <w:rsid w:val="005D6889"/>
    <w:rsid w:val="005F0CEA"/>
    <w:rsid w:val="00605712"/>
    <w:rsid w:val="006449E9"/>
    <w:rsid w:val="00691D7F"/>
    <w:rsid w:val="006A348D"/>
    <w:rsid w:val="006B6588"/>
    <w:rsid w:val="0070262D"/>
    <w:rsid w:val="007160A0"/>
    <w:rsid w:val="00747A39"/>
    <w:rsid w:val="0076141C"/>
    <w:rsid w:val="00762528"/>
    <w:rsid w:val="007B5DE2"/>
    <w:rsid w:val="007C2028"/>
    <w:rsid w:val="007C5380"/>
    <w:rsid w:val="007E36E9"/>
    <w:rsid w:val="00814EDC"/>
    <w:rsid w:val="00815413"/>
    <w:rsid w:val="00835398"/>
    <w:rsid w:val="0087361A"/>
    <w:rsid w:val="00902B5A"/>
    <w:rsid w:val="009957DC"/>
    <w:rsid w:val="009D5480"/>
    <w:rsid w:val="00A1277E"/>
    <w:rsid w:val="00A15A25"/>
    <w:rsid w:val="00A4733E"/>
    <w:rsid w:val="00A53565"/>
    <w:rsid w:val="00A65BC3"/>
    <w:rsid w:val="00A673F1"/>
    <w:rsid w:val="00A675A7"/>
    <w:rsid w:val="00A80C16"/>
    <w:rsid w:val="00B56B35"/>
    <w:rsid w:val="00B716D8"/>
    <w:rsid w:val="00B80794"/>
    <w:rsid w:val="00BC0120"/>
    <w:rsid w:val="00C30697"/>
    <w:rsid w:val="00C4383A"/>
    <w:rsid w:val="00C53B23"/>
    <w:rsid w:val="00C579C4"/>
    <w:rsid w:val="00C71393"/>
    <w:rsid w:val="00C7437C"/>
    <w:rsid w:val="00CA259D"/>
    <w:rsid w:val="00CB42A5"/>
    <w:rsid w:val="00CC0004"/>
    <w:rsid w:val="00CF0626"/>
    <w:rsid w:val="00D0158A"/>
    <w:rsid w:val="00D11BD7"/>
    <w:rsid w:val="00D469CC"/>
    <w:rsid w:val="00DC45FE"/>
    <w:rsid w:val="00DC48FB"/>
    <w:rsid w:val="00DC550B"/>
    <w:rsid w:val="00DF5D1C"/>
    <w:rsid w:val="00E03DB7"/>
    <w:rsid w:val="00E06831"/>
    <w:rsid w:val="00E4536C"/>
    <w:rsid w:val="00E46A37"/>
    <w:rsid w:val="00E96694"/>
    <w:rsid w:val="00EA0AAC"/>
    <w:rsid w:val="00EA1715"/>
    <w:rsid w:val="00EA2886"/>
    <w:rsid w:val="00EB3975"/>
    <w:rsid w:val="00EC59EA"/>
    <w:rsid w:val="00ED2DD2"/>
    <w:rsid w:val="00EF1797"/>
    <w:rsid w:val="00EF449E"/>
    <w:rsid w:val="00F15CBA"/>
    <w:rsid w:val="00F2036F"/>
    <w:rsid w:val="00F32EF1"/>
    <w:rsid w:val="00F91022"/>
    <w:rsid w:val="00FC295D"/>
    <w:rsid w:val="00FF5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2F262E-143E-42E2-840C-8FFABBCC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36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361A"/>
    <w:rPr>
      <w:rFonts w:ascii="Tahoma" w:hAnsi="Tahoma" w:cs="Tahoma"/>
      <w:sz w:val="16"/>
      <w:szCs w:val="16"/>
    </w:rPr>
  </w:style>
  <w:style w:type="paragraph" w:styleId="a5">
    <w:name w:val="List Paragraph"/>
    <w:basedOn w:val="a"/>
    <w:uiPriority w:val="34"/>
    <w:qFormat/>
    <w:rsid w:val="004F7AF5"/>
    <w:pPr>
      <w:ind w:left="720"/>
      <w:contextualSpacing/>
    </w:pPr>
  </w:style>
  <w:style w:type="character" w:styleId="a6">
    <w:name w:val="Hyperlink"/>
    <w:basedOn w:val="a0"/>
    <w:uiPriority w:val="99"/>
    <w:unhideWhenUsed/>
    <w:rsid w:val="002661DE"/>
    <w:rPr>
      <w:color w:val="0000FF" w:themeColor="hyperlink"/>
      <w:u w:val="single"/>
    </w:rPr>
  </w:style>
  <w:style w:type="paragraph" w:styleId="a7">
    <w:name w:val="Normal (Web)"/>
    <w:basedOn w:val="a"/>
    <w:uiPriority w:val="99"/>
    <w:unhideWhenUsed/>
    <w:rsid w:val="00560B7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815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C48F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C48FB"/>
  </w:style>
  <w:style w:type="paragraph" w:styleId="ab">
    <w:name w:val="footer"/>
    <w:basedOn w:val="a"/>
    <w:link w:val="ac"/>
    <w:uiPriority w:val="99"/>
    <w:unhideWhenUsed/>
    <w:rsid w:val="00DC48F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C4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5781">
      <w:bodyDiv w:val="1"/>
      <w:marLeft w:val="0"/>
      <w:marRight w:val="0"/>
      <w:marTop w:val="0"/>
      <w:marBottom w:val="0"/>
      <w:divBdr>
        <w:top w:val="none" w:sz="0" w:space="0" w:color="auto"/>
        <w:left w:val="none" w:sz="0" w:space="0" w:color="auto"/>
        <w:bottom w:val="none" w:sz="0" w:space="0" w:color="auto"/>
        <w:right w:val="none" w:sz="0" w:space="0" w:color="auto"/>
      </w:divBdr>
    </w:div>
    <w:div w:id="885409040">
      <w:bodyDiv w:val="1"/>
      <w:marLeft w:val="0"/>
      <w:marRight w:val="0"/>
      <w:marTop w:val="0"/>
      <w:marBottom w:val="0"/>
      <w:divBdr>
        <w:top w:val="none" w:sz="0" w:space="0" w:color="auto"/>
        <w:left w:val="none" w:sz="0" w:space="0" w:color="auto"/>
        <w:bottom w:val="none" w:sz="0" w:space="0" w:color="auto"/>
        <w:right w:val="none" w:sz="0" w:space="0" w:color="auto"/>
      </w:divBdr>
      <w:divsChild>
        <w:div w:id="23988159">
          <w:marLeft w:val="547"/>
          <w:marRight w:val="0"/>
          <w:marTop w:val="120"/>
          <w:marBottom w:val="0"/>
          <w:divBdr>
            <w:top w:val="none" w:sz="0" w:space="0" w:color="auto"/>
            <w:left w:val="none" w:sz="0" w:space="0" w:color="auto"/>
            <w:bottom w:val="none" w:sz="0" w:space="0" w:color="auto"/>
            <w:right w:val="none" w:sz="0" w:space="0" w:color="auto"/>
          </w:divBdr>
        </w:div>
        <w:div w:id="1133987987">
          <w:marLeft w:val="1166"/>
          <w:marRight w:val="0"/>
          <w:marTop w:val="120"/>
          <w:marBottom w:val="0"/>
          <w:divBdr>
            <w:top w:val="none" w:sz="0" w:space="0" w:color="auto"/>
            <w:left w:val="none" w:sz="0" w:space="0" w:color="auto"/>
            <w:bottom w:val="none" w:sz="0" w:space="0" w:color="auto"/>
            <w:right w:val="none" w:sz="0" w:space="0" w:color="auto"/>
          </w:divBdr>
        </w:div>
        <w:div w:id="745299699">
          <w:marLeft w:val="1166"/>
          <w:marRight w:val="0"/>
          <w:marTop w:val="120"/>
          <w:marBottom w:val="0"/>
          <w:divBdr>
            <w:top w:val="none" w:sz="0" w:space="0" w:color="auto"/>
            <w:left w:val="none" w:sz="0" w:space="0" w:color="auto"/>
            <w:bottom w:val="none" w:sz="0" w:space="0" w:color="auto"/>
            <w:right w:val="none" w:sz="0" w:space="0" w:color="auto"/>
          </w:divBdr>
        </w:div>
        <w:div w:id="1901794062">
          <w:marLeft w:val="1166"/>
          <w:marRight w:val="0"/>
          <w:marTop w:val="120"/>
          <w:marBottom w:val="0"/>
          <w:divBdr>
            <w:top w:val="none" w:sz="0" w:space="0" w:color="auto"/>
            <w:left w:val="none" w:sz="0" w:space="0" w:color="auto"/>
            <w:bottom w:val="none" w:sz="0" w:space="0" w:color="auto"/>
            <w:right w:val="none" w:sz="0" w:space="0" w:color="auto"/>
          </w:divBdr>
        </w:div>
        <w:div w:id="1660891064">
          <w:marLeft w:val="1800"/>
          <w:marRight w:val="0"/>
          <w:marTop w:val="120"/>
          <w:marBottom w:val="0"/>
          <w:divBdr>
            <w:top w:val="none" w:sz="0" w:space="0" w:color="auto"/>
            <w:left w:val="none" w:sz="0" w:space="0" w:color="auto"/>
            <w:bottom w:val="none" w:sz="0" w:space="0" w:color="auto"/>
            <w:right w:val="none" w:sz="0" w:space="0" w:color="auto"/>
          </w:divBdr>
        </w:div>
        <w:div w:id="229536327">
          <w:marLeft w:val="1800"/>
          <w:marRight w:val="0"/>
          <w:marTop w:val="120"/>
          <w:marBottom w:val="0"/>
          <w:divBdr>
            <w:top w:val="none" w:sz="0" w:space="0" w:color="auto"/>
            <w:left w:val="none" w:sz="0" w:space="0" w:color="auto"/>
            <w:bottom w:val="none" w:sz="0" w:space="0" w:color="auto"/>
            <w:right w:val="none" w:sz="0" w:space="0" w:color="auto"/>
          </w:divBdr>
        </w:div>
        <w:div w:id="990981295">
          <w:marLeft w:val="1800"/>
          <w:marRight w:val="0"/>
          <w:marTop w:val="120"/>
          <w:marBottom w:val="0"/>
          <w:divBdr>
            <w:top w:val="none" w:sz="0" w:space="0" w:color="auto"/>
            <w:left w:val="none" w:sz="0" w:space="0" w:color="auto"/>
            <w:bottom w:val="none" w:sz="0" w:space="0" w:color="auto"/>
            <w:right w:val="none" w:sz="0" w:space="0" w:color="auto"/>
          </w:divBdr>
        </w:div>
        <w:div w:id="696196431">
          <w:marLeft w:val="1166"/>
          <w:marRight w:val="0"/>
          <w:marTop w:val="120"/>
          <w:marBottom w:val="0"/>
          <w:divBdr>
            <w:top w:val="none" w:sz="0" w:space="0" w:color="auto"/>
            <w:left w:val="none" w:sz="0" w:space="0" w:color="auto"/>
            <w:bottom w:val="none" w:sz="0" w:space="0" w:color="auto"/>
            <w:right w:val="none" w:sz="0" w:space="0" w:color="auto"/>
          </w:divBdr>
        </w:div>
        <w:div w:id="710691092">
          <w:marLeft w:val="547"/>
          <w:marRight w:val="0"/>
          <w:marTop w:val="120"/>
          <w:marBottom w:val="0"/>
          <w:divBdr>
            <w:top w:val="none" w:sz="0" w:space="0" w:color="auto"/>
            <w:left w:val="none" w:sz="0" w:space="0" w:color="auto"/>
            <w:bottom w:val="none" w:sz="0" w:space="0" w:color="auto"/>
            <w:right w:val="none" w:sz="0" w:space="0" w:color="auto"/>
          </w:divBdr>
        </w:div>
      </w:divsChild>
    </w:div>
    <w:div w:id="1028604801">
      <w:bodyDiv w:val="1"/>
      <w:marLeft w:val="0"/>
      <w:marRight w:val="0"/>
      <w:marTop w:val="0"/>
      <w:marBottom w:val="0"/>
      <w:divBdr>
        <w:top w:val="none" w:sz="0" w:space="0" w:color="auto"/>
        <w:left w:val="none" w:sz="0" w:space="0" w:color="auto"/>
        <w:bottom w:val="none" w:sz="0" w:space="0" w:color="auto"/>
        <w:right w:val="none" w:sz="0" w:space="0" w:color="auto"/>
      </w:divBdr>
      <w:divsChild>
        <w:div w:id="1269700532">
          <w:marLeft w:val="547"/>
          <w:marRight w:val="0"/>
          <w:marTop w:val="120"/>
          <w:marBottom w:val="0"/>
          <w:divBdr>
            <w:top w:val="none" w:sz="0" w:space="0" w:color="auto"/>
            <w:left w:val="none" w:sz="0" w:space="0" w:color="auto"/>
            <w:bottom w:val="none" w:sz="0" w:space="0" w:color="auto"/>
            <w:right w:val="none" w:sz="0" w:space="0" w:color="auto"/>
          </w:divBdr>
        </w:div>
        <w:div w:id="639651727">
          <w:marLeft w:val="1166"/>
          <w:marRight w:val="0"/>
          <w:marTop w:val="120"/>
          <w:marBottom w:val="0"/>
          <w:divBdr>
            <w:top w:val="none" w:sz="0" w:space="0" w:color="auto"/>
            <w:left w:val="none" w:sz="0" w:space="0" w:color="auto"/>
            <w:bottom w:val="none" w:sz="0" w:space="0" w:color="auto"/>
            <w:right w:val="none" w:sz="0" w:space="0" w:color="auto"/>
          </w:divBdr>
        </w:div>
        <w:div w:id="1802764424">
          <w:marLeft w:val="1166"/>
          <w:marRight w:val="0"/>
          <w:marTop w:val="120"/>
          <w:marBottom w:val="0"/>
          <w:divBdr>
            <w:top w:val="none" w:sz="0" w:space="0" w:color="auto"/>
            <w:left w:val="none" w:sz="0" w:space="0" w:color="auto"/>
            <w:bottom w:val="none" w:sz="0" w:space="0" w:color="auto"/>
            <w:right w:val="none" w:sz="0" w:space="0" w:color="auto"/>
          </w:divBdr>
        </w:div>
        <w:div w:id="644970387">
          <w:marLeft w:val="1166"/>
          <w:marRight w:val="0"/>
          <w:marTop w:val="120"/>
          <w:marBottom w:val="0"/>
          <w:divBdr>
            <w:top w:val="none" w:sz="0" w:space="0" w:color="auto"/>
            <w:left w:val="none" w:sz="0" w:space="0" w:color="auto"/>
            <w:bottom w:val="none" w:sz="0" w:space="0" w:color="auto"/>
            <w:right w:val="none" w:sz="0" w:space="0" w:color="auto"/>
          </w:divBdr>
        </w:div>
        <w:div w:id="1577864579">
          <w:marLeft w:val="1800"/>
          <w:marRight w:val="0"/>
          <w:marTop w:val="120"/>
          <w:marBottom w:val="0"/>
          <w:divBdr>
            <w:top w:val="none" w:sz="0" w:space="0" w:color="auto"/>
            <w:left w:val="none" w:sz="0" w:space="0" w:color="auto"/>
            <w:bottom w:val="none" w:sz="0" w:space="0" w:color="auto"/>
            <w:right w:val="none" w:sz="0" w:space="0" w:color="auto"/>
          </w:divBdr>
        </w:div>
        <w:div w:id="534119181">
          <w:marLeft w:val="1800"/>
          <w:marRight w:val="0"/>
          <w:marTop w:val="120"/>
          <w:marBottom w:val="0"/>
          <w:divBdr>
            <w:top w:val="none" w:sz="0" w:space="0" w:color="auto"/>
            <w:left w:val="none" w:sz="0" w:space="0" w:color="auto"/>
            <w:bottom w:val="none" w:sz="0" w:space="0" w:color="auto"/>
            <w:right w:val="none" w:sz="0" w:space="0" w:color="auto"/>
          </w:divBdr>
        </w:div>
        <w:div w:id="527185537">
          <w:marLeft w:val="1800"/>
          <w:marRight w:val="0"/>
          <w:marTop w:val="120"/>
          <w:marBottom w:val="0"/>
          <w:divBdr>
            <w:top w:val="none" w:sz="0" w:space="0" w:color="auto"/>
            <w:left w:val="none" w:sz="0" w:space="0" w:color="auto"/>
            <w:bottom w:val="none" w:sz="0" w:space="0" w:color="auto"/>
            <w:right w:val="none" w:sz="0" w:space="0" w:color="auto"/>
          </w:divBdr>
        </w:div>
        <w:div w:id="2122994056">
          <w:marLeft w:val="1166"/>
          <w:marRight w:val="0"/>
          <w:marTop w:val="120"/>
          <w:marBottom w:val="0"/>
          <w:divBdr>
            <w:top w:val="none" w:sz="0" w:space="0" w:color="auto"/>
            <w:left w:val="none" w:sz="0" w:space="0" w:color="auto"/>
            <w:bottom w:val="none" w:sz="0" w:space="0" w:color="auto"/>
            <w:right w:val="none" w:sz="0" w:space="0" w:color="auto"/>
          </w:divBdr>
        </w:div>
        <w:div w:id="1553731723">
          <w:marLeft w:val="547"/>
          <w:marRight w:val="0"/>
          <w:marTop w:val="120"/>
          <w:marBottom w:val="0"/>
          <w:divBdr>
            <w:top w:val="none" w:sz="0" w:space="0" w:color="auto"/>
            <w:left w:val="none" w:sz="0" w:space="0" w:color="auto"/>
            <w:bottom w:val="none" w:sz="0" w:space="0" w:color="auto"/>
            <w:right w:val="none" w:sz="0" w:space="0" w:color="auto"/>
          </w:divBdr>
        </w:div>
      </w:divsChild>
    </w:div>
    <w:div w:id="1118598561">
      <w:bodyDiv w:val="1"/>
      <w:marLeft w:val="0"/>
      <w:marRight w:val="0"/>
      <w:marTop w:val="0"/>
      <w:marBottom w:val="0"/>
      <w:divBdr>
        <w:top w:val="none" w:sz="0" w:space="0" w:color="auto"/>
        <w:left w:val="none" w:sz="0" w:space="0" w:color="auto"/>
        <w:bottom w:val="none" w:sz="0" w:space="0" w:color="auto"/>
        <w:right w:val="none" w:sz="0" w:space="0" w:color="auto"/>
      </w:divBdr>
    </w:div>
    <w:div w:id="1456871788">
      <w:bodyDiv w:val="1"/>
      <w:marLeft w:val="0"/>
      <w:marRight w:val="0"/>
      <w:marTop w:val="0"/>
      <w:marBottom w:val="0"/>
      <w:divBdr>
        <w:top w:val="none" w:sz="0" w:space="0" w:color="auto"/>
        <w:left w:val="none" w:sz="0" w:space="0" w:color="auto"/>
        <w:bottom w:val="none" w:sz="0" w:space="0" w:color="auto"/>
        <w:right w:val="none" w:sz="0" w:space="0" w:color="auto"/>
      </w:divBdr>
    </w:div>
    <w:div w:id="147313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2D718-73CF-40F1-B2E0-781EA5D5B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5606</Words>
  <Characters>31956</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user</cp:lastModifiedBy>
  <cp:revision>3</cp:revision>
  <dcterms:created xsi:type="dcterms:W3CDTF">2019-02-08T12:10:00Z</dcterms:created>
  <dcterms:modified xsi:type="dcterms:W3CDTF">2019-02-08T12:10:00Z</dcterms:modified>
</cp:coreProperties>
</file>